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app.xml" ContentType="application/vnd.openxmlformats-officedocument.extended-properties+xml"/>
  <Override PartName="/word/fontTable.xml" ContentType="application/vnd.openxmlformats-officedocument.wordprocessingml.fontTable+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body>
    <w:p w:rsidR="00EF0779" w:rsidRDefault="00F16BB9" w14:paraId="00000001" w14:textId="77777777">
      <w:pPr>
        <w:keepNext/>
        <w:pBdr>
          <w:top w:val="nil"/>
          <w:left w:val="nil"/>
          <w:bottom w:val="nil"/>
          <w:right w:val="nil"/>
          <w:between w:val="nil"/>
        </w:pBdr>
        <w:tabs>
          <w:tab w:val="left" w:pos="450"/>
          <w:tab w:val="left" w:pos="0"/>
        </w:tabs>
        <w:spacing w:before="360" w:after="240" w:line="264" w:lineRule="auto"/>
        <w:jc w:val="center"/>
        <w:rPr>
          <w:rFonts w:ascii="Arial Gras" w:hAnsi="Arial Gras" w:eastAsia="Arial Gras" w:cs="Arial Gras"/>
          <w:b/>
          <w:smallCaps/>
          <w:color w:val="00A7B5"/>
        </w:rPr>
      </w:pPr>
      <w:r>
        <w:rPr>
          <w:rFonts w:ascii="Arial Gras" w:hAnsi="Arial Gras" w:eastAsia="Arial Gras" w:cs="Arial Gras"/>
          <w:b/>
          <w:smallCaps/>
          <w:color w:val="00A7B5"/>
        </w:rPr>
        <w:t>POLITIQUE D’APPROVISIONNEMENT</w:t>
      </w:r>
    </w:p>
    <w:p w:rsidR="00EF0779" w:rsidRDefault="00F16BB9" w14:paraId="00000002" w14:textId="77777777">
      <w:pPr>
        <w:keepNext/>
        <w:pBdr>
          <w:top w:val="nil"/>
          <w:left w:val="nil"/>
          <w:bottom w:val="nil"/>
          <w:right w:val="nil"/>
          <w:between w:val="nil"/>
        </w:pBdr>
        <w:tabs>
          <w:tab w:val="left" w:pos="450"/>
          <w:tab w:val="left" w:pos="0"/>
        </w:tabs>
        <w:spacing w:before="360" w:after="240" w:line="264" w:lineRule="auto"/>
        <w:jc w:val="right"/>
        <w:rPr>
          <w:rFonts w:ascii="Arial" w:hAnsi="Arial" w:eastAsia="Arial" w:cs="Arial"/>
          <w:b/>
          <w:i/>
          <w:smallCaps/>
        </w:rPr>
      </w:pPr>
      <w:r>
        <w:rPr>
          <w:rFonts w:ascii="Arial" w:hAnsi="Arial" w:eastAsia="Arial" w:cs="Arial"/>
          <w:b/>
          <w:i/>
          <w:smallCaps/>
        </w:rPr>
        <w:t xml:space="preserve">document de référence : fiche </w:t>
      </w:r>
      <w:proofErr w:type="spellStart"/>
      <w:r>
        <w:rPr>
          <w:rFonts w:ascii="Arial" w:hAnsi="Arial" w:eastAsia="Arial" w:cs="Arial"/>
          <w:b/>
          <w:i/>
          <w:smallCaps/>
        </w:rPr>
        <w:t>explicative_fournisseurs</w:t>
      </w:r>
      <w:proofErr w:type="spellEnd"/>
    </w:p>
    <w:p w:rsidR="00EF0779" w:rsidRDefault="00F16BB9" w14:paraId="00000003"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Gras" w:hAnsi="Arial Gras" w:eastAsia="Arial Gras" w:cs="Arial Gras"/>
          <w:b/>
          <w:smallCaps/>
          <w:color w:val="00A7B5"/>
        </w:rPr>
      </w:pPr>
      <w:r>
        <w:rPr>
          <w:rFonts w:ascii="Arial Gras" w:hAnsi="Arial Gras" w:eastAsia="Arial Gras" w:cs="Arial Gras"/>
          <w:b/>
          <w:smallCaps/>
          <w:color w:val="00A7B5"/>
        </w:rPr>
        <w:t>PRINCIPES</w:t>
      </w:r>
    </w:p>
    <w:p w:rsidR="00EF0779" w:rsidP="2B1758D3" w:rsidRDefault="00F16BB9" w14:paraId="00000004" w14:textId="5F607A96">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2B1758D3" w:rsidR="00F16BB9">
        <w:rPr>
          <w:rFonts w:ascii="Arial" w:hAnsi="Arial" w:eastAsia="Arial" w:cs="Arial"/>
          <w:color w:val="000000" w:themeColor="text1" w:themeTint="FF" w:themeShade="FF"/>
        </w:rPr>
        <w:t>La présente politique précise l’encadrement de l’approvisionnement pour l’acquisition et la location de biens et services par l</w:t>
      </w:r>
      <w:r w:rsidRPr="2B1758D3" w:rsidR="590D551E">
        <w:rPr>
          <w:rFonts w:ascii="Arial" w:hAnsi="Arial" w:eastAsia="Arial" w:cs="Arial"/>
          <w:color w:val="000000" w:themeColor="text1" w:themeTint="FF" w:themeShade="FF"/>
        </w:rPr>
        <w:t xml:space="preserve">a </w:t>
      </w:r>
      <w:r w:rsidRPr="2B1758D3" w:rsidR="590D551E">
        <w:rPr>
          <w:rFonts w:ascii="Arial" w:hAnsi="Arial" w:eastAsia="Arial" w:cs="Arial"/>
          <w:color w:val="000000" w:themeColor="text1" w:themeTint="FF" w:themeShade="FF"/>
          <w:highlight w:val="yellow"/>
        </w:rPr>
        <w:t>Nom de la JCC</w:t>
      </w:r>
      <w:r w:rsidRPr="2B1758D3" w:rsidR="00F16BB9">
        <w:rPr>
          <w:rFonts w:ascii="Arial" w:hAnsi="Arial" w:eastAsia="Arial" w:cs="Arial"/>
          <w:color w:val="000000" w:themeColor="text1" w:themeTint="FF" w:themeShade="FF"/>
        </w:rPr>
        <w:t xml:space="preserve"> (ci-après l</w:t>
      </w:r>
      <w:r w:rsidRPr="2B1758D3" w:rsidR="6156DCC6">
        <w:rPr>
          <w:rFonts w:ascii="Arial" w:hAnsi="Arial" w:eastAsia="Arial" w:cs="Arial"/>
          <w:color w:val="000000" w:themeColor="text1" w:themeTint="FF" w:themeShade="FF"/>
        </w:rPr>
        <w:t>a</w:t>
      </w:r>
      <w:r w:rsidRPr="2B1758D3" w:rsidR="00F16BB9">
        <w:rPr>
          <w:rFonts w:ascii="Arial" w:hAnsi="Arial" w:eastAsia="Arial" w:cs="Arial"/>
          <w:color w:val="000000" w:themeColor="text1" w:themeTint="FF" w:themeShade="FF"/>
        </w:rPr>
        <w:t xml:space="preserve"> « </w:t>
      </w:r>
      <w:r w:rsidRPr="2B1758D3" w:rsidR="56643199">
        <w:rPr>
          <w:rFonts w:ascii="Arial" w:hAnsi="Arial" w:eastAsia="Arial" w:cs="Arial"/>
          <w:color w:val="000000" w:themeColor="text1" w:themeTint="FF" w:themeShade="FF"/>
          <w:highlight w:val="yellow"/>
        </w:rPr>
        <w:t>JCC</w:t>
      </w:r>
      <w:r w:rsidRPr="2B1758D3" w:rsidR="00F16BB9">
        <w:rPr>
          <w:rFonts w:ascii="Arial" w:hAnsi="Arial" w:eastAsia="Arial" w:cs="Arial"/>
          <w:color w:val="000000" w:themeColor="text1" w:themeTint="FF" w:themeShade="FF"/>
        </w:rPr>
        <w:t xml:space="preserve"> »), en déterminant les responsabilités en matière d’approbation des charges et les règles entourant le processus d’approvisionnement. Elle a pour but de favoriser l’obtention de biens et services de façon avantageuse compte tenu du prix, de la qualité, de la spécificité et de la disponibilité de ceux-ci.</w:t>
      </w:r>
    </w:p>
    <w:p w:rsidR="00EF0779" w:rsidP="2B1758D3" w:rsidRDefault="00F16BB9" w14:paraId="00000005" w14:textId="206ACFCD">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2B1758D3" w:rsidR="00F16BB9">
        <w:rPr>
          <w:rFonts w:ascii="Arial" w:hAnsi="Arial" w:eastAsia="Arial" w:cs="Arial"/>
          <w:color w:val="000000" w:themeColor="text1" w:themeTint="FF" w:themeShade="FF"/>
        </w:rPr>
        <w:t>La politique s’applique, sans exception, à l’égard de toute personne qui exerce des fonctions au sein d</w:t>
      </w:r>
      <w:r w:rsidRPr="2B1758D3" w:rsidR="2EE8098C">
        <w:rPr>
          <w:rFonts w:ascii="Arial" w:hAnsi="Arial" w:eastAsia="Arial" w:cs="Arial"/>
          <w:color w:val="000000" w:themeColor="text1" w:themeTint="FF" w:themeShade="FF"/>
        </w:rPr>
        <w:t xml:space="preserve">e </w:t>
      </w:r>
      <w:r w:rsidRPr="2B1758D3" w:rsidR="2EE8098C">
        <w:rPr>
          <w:rFonts w:ascii="Arial" w:hAnsi="Arial" w:eastAsia="Arial" w:cs="Arial"/>
          <w:color w:val="000000" w:themeColor="text1" w:themeTint="FF" w:themeShade="FF"/>
          <w:highlight w:val="yellow"/>
        </w:rPr>
        <w:t>Nom de la JCC</w:t>
      </w:r>
      <w:r w:rsidRPr="2B1758D3" w:rsidR="00F16BB9">
        <w:rPr>
          <w:rFonts w:ascii="Arial" w:hAnsi="Arial" w:eastAsia="Arial" w:cs="Arial"/>
          <w:color w:val="000000" w:themeColor="text1" w:themeTint="FF" w:themeShade="FF"/>
        </w:rPr>
        <w:t xml:space="preserve"> </w:t>
      </w:r>
      <w:r w:rsidRPr="2B1758D3" w:rsidR="00F16BB9">
        <w:rPr>
          <w:rFonts w:ascii="Arial" w:hAnsi="Arial" w:eastAsia="Arial" w:cs="Arial"/>
          <w:color w:val="000000" w:themeColor="text1" w:themeTint="FF" w:themeShade="FF"/>
        </w:rPr>
        <w:t>ou qui œuvre au bénéfice de celui-ci.</w:t>
      </w:r>
    </w:p>
    <w:p w:rsidR="00EF0779" w:rsidRDefault="00F16BB9" w14:paraId="00000006"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La politique établit des dispositions relatives :</w:t>
      </w:r>
    </w:p>
    <w:p w:rsidR="00EF0779" w:rsidRDefault="00F16BB9" w14:paraId="00000007"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proofErr w:type="gramStart"/>
      <w:r>
        <w:rPr>
          <w:rFonts w:ascii="Arial" w:hAnsi="Arial" w:eastAsia="Arial" w:cs="Arial"/>
          <w:color w:val="000000"/>
        </w:rPr>
        <w:t>au</w:t>
      </w:r>
      <w:proofErr w:type="gramEnd"/>
      <w:r>
        <w:rPr>
          <w:rFonts w:ascii="Arial" w:hAnsi="Arial" w:eastAsia="Arial" w:cs="Arial"/>
          <w:color w:val="000000"/>
        </w:rPr>
        <w:t xml:space="preserve"> contrôle des charges et du processus d’approvisionnement;</w:t>
      </w:r>
    </w:p>
    <w:p w:rsidR="00EF0779" w:rsidRDefault="00F16BB9" w14:paraId="00000008"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proofErr w:type="gramStart"/>
      <w:r>
        <w:rPr>
          <w:rFonts w:ascii="Arial" w:hAnsi="Arial" w:eastAsia="Arial" w:cs="Arial"/>
          <w:color w:val="000000"/>
        </w:rPr>
        <w:t>au</w:t>
      </w:r>
      <w:proofErr w:type="gramEnd"/>
      <w:r>
        <w:rPr>
          <w:rFonts w:ascii="Arial" w:hAnsi="Arial" w:eastAsia="Arial" w:cs="Arial"/>
          <w:color w:val="000000"/>
        </w:rPr>
        <w:t xml:space="preserve"> respect des niveaux d’autorisation requis pour engager des charges ou les engagements contractuels;</w:t>
      </w:r>
    </w:p>
    <w:p w:rsidR="00EF0779" w:rsidP="79D4988E" w:rsidRDefault="00F16BB9" w14:paraId="00000009" w14:textId="31338EF5">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79D4988E" w:rsidR="00F16BB9">
        <w:rPr>
          <w:rFonts w:ascii="Arial" w:hAnsi="Arial" w:eastAsia="Arial" w:cs="Arial"/>
          <w:color w:val="000000" w:themeColor="text1" w:themeTint="FF" w:themeShade="FF"/>
        </w:rPr>
        <w:t>aux</w:t>
      </w:r>
      <w:r w:rsidRPr="79D4988E" w:rsidR="00F16BB9">
        <w:rPr>
          <w:rFonts w:ascii="Arial" w:hAnsi="Arial" w:eastAsia="Arial" w:cs="Arial"/>
          <w:color w:val="000000" w:themeColor="text1" w:themeTint="FF" w:themeShade="FF"/>
        </w:rPr>
        <w:t xml:space="preserve"> modes de sollicitation et d’adjudication auxquels </w:t>
      </w:r>
      <w:r w:rsidRPr="79D4988E" w:rsidR="55547A1A">
        <w:rPr>
          <w:rFonts w:ascii="Arial" w:hAnsi="Arial" w:eastAsia="Arial" w:cs="Arial"/>
          <w:color w:val="000000" w:themeColor="text1" w:themeTint="FF" w:themeShade="FF"/>
          <w:highlight w:val="yellow"/>
        </w:rPr>
        <w:t>la JCC</w:t>
      </w:r>
      <w:r w:rsidRPr="79D4988E" w:rsidR="00F16BB9">
        <w:rPr>
          <w:rFonts w:ascii="Arial" w:hAnsi="Arial" w:eastAsia="Arial" w:cs="Arial"/>
          <w:color w:val="000000" w:themeColor="text1" w:themeTint="FF" w:themeShade="FF"/>
        </w:rPr>
        <w:t xml:space="preserve"> entend recourir;</w:t>
      </w:r>
    </w:p>
    <w:p w:rsidR="00EF0779" w:rsidRDefault="00F16BB9" w14:paraId="0000000A"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proofErr w:type="gramStart"/>
      <w:r>
        <w:rPr>
          <w:rFonts w:ascii="Arial" w:hAnsi="Arial" w:eastAsia="Arial" w:cs="Arial"/>
          <w:color w:val="000000"/>
        </w:rPr>
        <w:t>aux</w:t>
      </w:r>
      <w:proofErr w:type="gramEnd"/>
      <w:r>
        <w:rPr>
          <w:rFonts w:ascii="Arial" w:hAnsi="Arial" w:eastAsia="Arial" w:cs="Arial"/>
          <w:color w:val="000000"/>
        </w:rPr>
        <w:t xml:space="preserve"> informations qu’un fournisseur doit soumettre à l’organisation.</w:t>
      </w:r>
    </w:p>
    <w:p w:rsidR="00EF0779" w:rsidRDefault="00F16BB9" w14:paraId="0000000B" w14:textId="74A91771">
      <w:pPr>
        <w:spacing w:before="248" w:line="251"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L</w:t>
      </w:r>
      <w:r w:rsidRPr="592427E8" w:rsidR="4ABF14EF">
        <w:rPr>
          <w:rFonts w:ascii="Arial" w:hAnsi="Arial" w:eastAsia="Arial" w:cs="Arial"/>
          <w:color w:val="000000" w:themeColor="text1" w:themeTint="FF" w:themeShade="FF"/>
        </w:rPr>
        <w:t xml:space="preserve">a </w:t>
      </w:r>
      <w:r w:rsidRPr="592427E8" w:rsidR="4ABF14EF">
        <w:rPr>
          <w:rFonts w:ascii="Arial" w:hAnsi="Arial" w:eastAsia="Arial" w:cs="Arial"/>
          <w:color w:val="000000" w:themeColor="text1" w:themeTint="FF" w:themeShade="FF"/>
          <w:highlight w:val="yellow"/>
        </w:rPr>
        <w:t>JCC</w:t>
      </w:r>
      <w:r w:rsidRPr="592427E8" w:rsidR="00F16BB9">
        <w:rPr>
          <w:rFonts w:ascii="Arial" w:hAnsi="Arial" w:eastAsia="Arial" w:cs="Arial"/>
          <w:color w:val="000000" w:themeColor="text1" w:themeTint="FF" w:themeShade="FF"/>
        </w:rPr>
        <w:t xml:space="preserve"> fonde sa politique sur les énoncés suivants :</w:t>
      </w:r>
    </w:p>
    <w:p w:rsidR="00EF0779" w:rsidRDefault="00F16BB9" w14:paraId="0000000C"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Recourir aux meilleures pratiques, telles qu’elles sont reconnues en matière de biens, de services et d’attribution de contrats selon le domaine visé;</w:t>
      </w:r>
    </w:p>
    <w:p w:rsidR="00EF0779" w:rsidRDefault="00F16BB9" w14:paraId="0000000D"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Favoriser la saine concurrence;</w:t>
      </w:r>
    </w:p>
    <w:p w:rsidR="00EF0779" w:rsidRDefault="00F16BB9" w14:paraId="0000000E"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Favoriser la transparence dans le processus d’adjudication des contrats;</w:t>
      </w:r>
    </w:p>
    <w:p w:rsidR="00EF0779" w:rsidRDefault="00F16BB9" w14:paraId="0000000F"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Traiter de manière intègre et équitable les concurrents et fournisseurs;</w:t>
      </w:r>
    </w:p>
    <w:p w:rsidR="00EF0779" w:rsidP="592427E8" w:rsidRDefault="00F16BB9" w14:paraId="00000010" w14:textId="33AADA34">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Avoir une reddition de comptes fondée sur l’imputabilité de la permanence d</w:t>
      </w:r>
      <w:r w:rsidRPr="592427E8" w:rsidR="7AC142AB">
        <w:rPr>
          <w:rFonts w:ascii="Arial" w:hAnsi="Arial" w:eastAsia="Arial" w:cs="Arial"/>
          <w:color w:val="000000" w:themeColor="text1" w:themeTint="FF" w:themeShade="FF"/>
        </w:rPr>
        <w:t xml:space="preserve">e </w:t>
      </w:r>
      <w:r w:rsidRPr="592427E8" w:rsidR="7AC142AB">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et la bonne utilisation des fonds;</w:t>
      </w:r>
    </w:p>
    <w:p w:rsidR="00EF0779" w:rsidP="592427E8" w:rsidRDefault="00F16BB9" w14:paraId="00000011" w14:textId="70ED83D0">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Assurer la clarté quant au partage des responsabilités et aux modalités de fonctionnement entre les différentes personnes impliquées dans le processus de sollicitation et d’adjudication des contrats d</w:t>
      </w:r>
      <w:r w:rsidRPr="592427E8" w:rsidR="1835A701">
        <w:rPr>
          <w:rFonts w:ascii="Arial" w:hAnsi="Arial" w:eastAsia="Arial" w:cs="Arial"/>
          <w:color w:val="000000" w:themeColor="text1" w:themeTint="FF" w:themeShade="FF"/>
        </w:rPr>
        <w:t xml:space="preserve">e </w:t>
      </w:r>
      <w:r w:rsidRPr="592427E8" w:rsidR="1835A701">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w:t>
      </w:r>
    </w:p>
    <w:p w:rsidR="00EF0779" w:rsidRDefault="00EF0779" w14:paraId="00000012" w14:textId="77777777">
      <w:pPr>
        <w:pBdr>
          <w:top w:val="nil"/>
          <w:left w:val="nil"/>
          <w:bottom w:val="nil"/>
          <w:right w:val="nil"/>
          <w:between w:val="nil"/>
        </w:pBdr>
        <w:spacing w:before="160" w:after="160" w:line="264" w:lineRule="auto"/>
        <w:ind w:left="432" w:hanging="432"/>
        <w:jc w:val="both"/>
        <w:rPr>
          <w:rFonts w:ascii="Arial" w:hAnsi="Arial" w:eastAsia="Arial" w:cs="Arial"/>
          <w:color w:val="000000"/>
        </w:rPr>
      </w:pPr>
    </w:p>
    <w:p w:rsidR="00EF0779" w:rsidRDefault="00EF0779" w14:paraId="00000013" w14:textId="77777777">
      <w:pPr>
        <w:pBdr>
          <w:top w:val="nil"/>
          <w:left w:val="nil"/>
          <w:bottom w:val="nil"/>
          <w:right w:val="nil"/>
          <w:between w:val="nil"/>
        </w:pBdr>
        <w:spacing w:before="160" w:after="160" w:line="264" w:lineRule="auto"/>
        <w:ind w:left="432" w:hanging="432"/>
        <w:jc w:val="both"/>
        <w:rPr>
          <w:rFonts w:ascii="Arial" w:hAnsi="Arial" w:eastAsia="Arial" w:cs="Arial"/>
          <w:color w:val="000000"/>
        </w:rPr>
      </w:pPr>
    </w:p>
    <w:p w:rsidR="00EF0779" w:rsidRDefault="00F16BB9" w14:paraId="00000014"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TERMINOLOGIE</w:t>
      </w:r>
    </w:p>
    <w:p w:rsidR="00EF0779" w:rsidRDefault="00F16BB9" w14:paraId="00000015"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 xml:space="preserve">Appel d’offres </w:t>
      </w:r>
    </w:p>
    <w:p w:rsidR="00EF0779" w:rsidP="592427E8" w:rsidRDefault="00F16BB9" w14:paraId="00000016" w14:textId="3C7FAE78">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Une procédure d’appel à la concurrence invitant des fournisseurs à présenter une offre pour la fourniture de biens ou de services, en vue de l’obtention d’un contrat avec </w:t>
      </w:r>
      <w:r w:rsidRPr="592427E8" w:rsidR="00F16BB9">
        <w:rPr>
          <w:rFonts w:ascii="Arial" w:hAnsi="Arial" w:eastAsia="Arial" w:cs="Arial"/>
          <w:color w:val="000000" w:themeColor="text1" w:themeTint="FF" w:themeShade="FF"/>
          <w:highlight w:val="yellow"/>
        </w:rPr>
        <w:t>l</w:t>
      </w:r>
      <w:r w:rsidRPr="592427E8" w:rsidR="08F10547">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L’appel d’offres peut être public ou sur invitation. Il peut aussi servir à qualifier plus d’un fournisseur. </w:t>
      </w:r>
    </w:p>
    <w:p w:rsidR="00EF0779" w:rsidRDefault="00F16BB9" w14:paraId="00000017"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Approvisionnement responsable</w:t>
      </w:r>
    </w:p>
    <w:p w:rsidR="00EF0779" w:rsidP="592427E8" w:rsidRDefault="00F16BB9" w14:paraId="00000018" w14:textId="70F2314A">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La prise en compte des trois dimensions de l’approvisionnement responsable, tels que définis à l’article 9, dans la décision d'approvisionnement afin de maximiser les retombées positives pour la société tout en assurant le maintien de l’intégrité de l’environnement et la viabilité économique d</w:t>
      </w:r>
      <w:r w:rsidRPr="592427E8" w:rsidR="4C558CE1">
        <w:rPr>
          <w:rFonts w:ascii="Arial" w:hAnsi="Arial" w:eastAsia="Arial" w:cs="Arial"/>
          <w:color w:val="000000" w:themeColor="text1" w:themeTint="FF" w:themeShade="FF"/>
        </w:rPr>
        <w:t xml:space="preserve">e </w:t>
      </w:r>
      <w:r w:rsidRPr="592427E8" w:rsidR="4C558CE1">
        <w:rPr>
          <w:rFonts w:ascii="Arial" w:hAnsi="Arial" w:eastAsia="Arial" w:cs="Arial"/>
          <w:color w:val="000000" w:themeColor="text1" w:themeTint="FF" w:themeShade="FF"/>
          <w:highlight w:val="yellow"/>
        </w:rPr>
        <w:t>la JCC</w:t>
      </w:r>
      <w:r w:rsidRPr="592427E8" w:rsidR="4C558CE1">
        <w:rPr>
          <w:rFonts w:ascii="Arial" w:hAnsi="Arial" w:eastAsia="Arial" w:cs="Arial"/>
          <w:color w:val="000000" w:themeColor="text1" w:themeTint="FF" w:themeShade="FF"/>
        </w:rPr>
        <w:t>.</w:t>
      </w:r>
    </w:p>
    <w:p w:rsidR="00EF0779" w:rsidRDefault="00F16BB9" w14:paraId="00000019"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Bien</w:t>
      </w:r>
    </w:p>
    <w:p w:rsidR="00EF0779" w:rsidP="592427E8" w:rsidRDefault="00F16BB9" w14:paraId="0000001A" w14:textId="4B91D303">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Un bien dont l'achat ou la location est prévu aux budgets pour la bonne marche des affaires d</w:t>
      </w:r>
      <w:r w:rsidRPr="592427E8" w:rsidR="300BE537">
        <w:rPr>
          <w:rFonts w:ascii="Arial" w:hAnsi="Arial" w:eastAsia="Arial" w:cs="Arial"/>
          <w:color w:val="000000" w:themeColor="text1" w:themeTint="FF" w:themeShade="FF"/>
        </w:rPr>
        <w:t xml:space="preserve">e </w:t>
      </w:r>
      <w:r w:rsidRPr="592427E8" w:rsidR="300BE537">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notamment le matériel de bureau, la papeterie, les timbres, </w:t>
      </w:r>
      <w:r w:rsidRPr="592427E8" w:rsidR="00F16BB9">
        <w:rPr>
          <w:rFonts w:ascii="Arial" w:hAnsi="Arial" w:eastAsia="Arial" w:cs="Arial"/>
          <w:color w:val="000000" w:themeColor="text1" w:themeTint="FF" w:themeShade="FF"/>
        </w:rPr>
        <w:t>etc..</w:t>
      </w:r>
    </w:p>
    <w:p w:rsidR="00EF0779" w:rsidRDefault="00F16BB9" w14:paraId="0000001B"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Charge</w:t>
      </w:r>
    </w:p>
    <w:p w:rsidR="00EF0779" w:rsidRDefault="00F16BB9" w14:paraId="0000001C"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Une dépense.</w:t>
      </w:r>
    </w:p>
    <w:p w:rsidR="00EF0779" w:rsidRDefault="00F16BB9" w14:paraId="0000001D"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Charge à long terme</w:t>
      </w:r>
    </w:p>
    <w:p w:rsidR="00EF0779" w:rsidRDefault="00F16BB9" w14:paraId="0000001E"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Une dépense nécessitant la conclusion d’une entente ayant une durée supérieure à douze mois.</w:t>
      </w:r>
    </w:p>
    <w:p w:rsidR="00EF0779" w:rsidRDefault="00F16BB9" w14:paraId="0000001F"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Comité de sélection</w:t>
      </w:r>
    </w:p>
    <w:p w:rsidR="00EF0779" w:rsidRDefault="00F16BB9" w14:paraId="00000020"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Groupe composé d’au moins trois personnes en charge d’établir le processus selon le mode de sollicitation, d’établir les critères de sélection et d’évaluer les offres obtenues.</w:t>
      </w:r>
    </w:p>
    <w:p w:rsidR="00EF0779" w:rsidRDefault="00F16BB9" w14:paraId="00000021"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bookmarkStart w:name="_heading=h.30j0zll" w:colFirst="0" w:colLast="0" w:id="0"/>
      <w:bookmarkEnd w:id="0"/>
      <w:r>
        <w:rPr>
          <w:rFonts w:ascii="Arial" w:hAnsi="Arial" w:eastAsia="Arial" w:cs="Arial"/>
          <w:b/>
          <w:color w:val="0070C0"/>
        </w:rPr>
        <w:t>Contrat d’approvisionnement</w:t>
      </w:r>
    </w:p>
    <w:p w:rsidR="00EF0779" w:rsidP="592427E8" w:rsidRDefault="00F16BB9" w14:paraId="00000022" w14:textId="01F21B85">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Une entente écrite décrivant les conditions liant </w:t>
      </w:r>
      <w:r w:rsidRPr="592427E8" w:rsidR="00F16BB9">
        <w:rPr>
          <w:rFonts w:ascii="Arial" w:hAnsi="Arial" w:eastAsia="Arial" w:cs="Arial"/>
          <w:color w:val="000000" w:themeColor="text1" w:themeTint="FF" w:themeShade="FF"/>
          <w:highlight w:val="yellow"/>
        </w:rPr>
        <w:t>l</w:t>
      </w:r>
      <w:r w:rsidRPr="592427E8" w:rsidR="53978248">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à un fournisseur.</w:t>
      </w:r>
    </w:p>
    <w:p w:rsidR="00EF0779" w:rsidRDefault="00F16BB9" w14:paraId="00000023"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Demande de devis</w:t>
      </w:r>
    </w:p>
    <w:p w:rsidR="00EF0779" w:rsidP="592427E8" w:rsidRDefault="00F16BB9" w14:paraId="00000024" w14:textId="2CB85906">
      <w:pPr>
        <w:pStyle w:val="Normal"/>
        <w:tabs>
          <w:tab w:val="left" w:leader="none" w:pos="1080"/>
        </w:tabs>
        <w:rPr>
          <w:rFonts w:ascii="Arial Nova" w:hAnsi="Arial Nova" w:eastAsia="Arial Nova" w:cs="Arial Nova"/>
          <w:color w:val="000000" w:themeColor="text1" w:themeTint="FF" w:themeShade="FF"/>
        </w:rPr>
      </w:pPr>
      <w:r w:rsidRPr="592427E8" w:rsidR="00F16BB9">
        <w:rPr>
          <w:rFonts w:ascii="Arial Nova" w:hAnsi="Arial Nova" w:eastAsia="Arial Nova" w:cs="Arial Nova"/>
        </w:rPr>
        <w:t xml:space="preserve">Une procédure au titre de laquelle </w:t>
      </w:r>
      <w:r w:rsidRPr="592427E8" w:rsidR="00F16BB9">
        <w:rPr>
          <w:rFonts w:ascii="Arial Nova" w:hAnsi="Arial Nova" w:eastAsia="Arial Nova" w:cs="Arial Nova"/>
          <w:highlight w:val="yellow"/>
        </w:rPr>
        <w:t>l</w:t>
      </w:r>
      <w:r w:rsidRPr="592427E8" w:rsidR="6B1ACFF2">
        <w:rPr>
          <w:rFonts w:ascii="Arial Nova" w:hAnsi="Arial Nova" w:eastAsia="Arial Nova" w:cs="Arial Nova"/>
          <w:highlight w:val="yellow"/>
        </w:rPr>
        <w:t>a JCC</w:t>
      </w:r>
      <w:r w:rsidRPr="592427E8" w:rsidR="00F16BB9">
        <w:rPr>
          <w:rFonts w:ascii="Arial Nova" w:hAnsi="Arial Nova" w:eastAsia="Arial Nova" w:cs="Arial Nova"/>
        </w:rPr>
        <w:t xml:space="preserve"> </w:t>
      </w:r>
      <w:r w:rsidRPr="592427E8" w:rsidR="00F16BB9">
        <w:rPr>
          <w:rFonts w:ascii="Arial Nova" w:hAnsi="Arial Nova" w:eastAsia="Arial Nova" w:cs="Arial Nova"/>
        </w:rPr>
        <w:t>fait appel à</w:t>
      </w:r>
      <w:r w:rsidRPr="592427E8" w:rsidR="00F16BB9">
        <w:rPr>
          <w:rFonts w:ascii="Arial Nova" w:hAnsi="Arial Nova" w:eastAsia="Arial Nova" w:cs="Arial Nova"/>
        </w:rPr>
        <w:t xml:space="preserve"> des fournisseurs pour leur demander un devis à l’égard des biens et des services requis (prix, prestation fournie, considérations qualitatives). Elle peut aussi servir à qualifier plus d’un fournisseur.</w:t>
      </w:r>
    </w:p>
    <w:p w:rsidR="00EF0779" w:rsidRDefault="00F16BB9" w14:paraId="00000025"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Demande de prix</w:t>
      </w:r>
    </w:p>
    <w:p w:rsidR="00EF0779" w:rsidRDefault="00F16BB9" w14:paraId="00000026"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Une procédure au titre de laquelle l’organisation communique avec des fournisseurs pour leur demander un prix sur les biens ou les services requis ou la location.</w:t>
      </w:r>
    </w:p>
    <w:p w:rsidR="00EF0779" w:rsidRDefault="00F16BB9" w14:paraId="00000027"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Entente de gré à gré</w:t>
      </w:r>
    </w:p>
    <w:p w:rsidR="00EF0779" w:rsidP="592427E8" w:rsidRDefault="00F16BB9" w14:paraId="00000028" w14:textId="1FEE0971">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Un contrat particulier entre le fournisseur de services et </w:t>
      </w:r>
      <w:r w:rsidRPr="592427E8" w:rsidR="00F16BB9">
        <w:rPr>
          <w:rFonts w:ascii="Arial" w:hAnsi="Arial" w:eastAsia="Arial" w:cs="Arial"/>
          <w:color w:val="000000" w:themeColor="text1" w:themeTint="FF" w:themeShade="FF"/>
          <w:highlight w:val="yellow"/>
        </w:rPr>
        <w:t>l</w:t>
      </w:r>
      <w:r w:rsidRPr="592427E8" w:rsidR="20BC1F25">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sans référence au processus d’appel d’offres.</w:t>
      </w:r>
    </w:p>
    <w:p w:rsidR="00EF0779" w:rsidRDefault="00F16BB9" w14:paraId="00000029"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Fournisseur</w:t>
      </w:r>
    </w:p>
    <w:p w:rsidR="00EF0779" w:rsidRDefault="00F16BB9" w14:paraId="0000002A"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Toute personne, y compris un professionnel, une société ou une personne morale, qui a déposé une offre de services et qui s’est engagée à satisfaire aux exigences et aux conditions du contrat qui lui a été octroyé.</w:t>
      </w:r>
    </w:p>
    <w:p w:rsidR="00EF0779" w:rsidRDefault="00F16BB9" w14:paraId="0000002B"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Immobilisation</w:t>
      </w:r>
    </w:p>
    <w:p w:rsidR="00EF0779" w:rsidP="592427E8" w:rsidRDefault="00F16BB9" w14:paraId="0000002C" w14:textId="542CC469">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Un bien tangible (corporel) ou intangible (incorporel) détenu par </w:t>
      </w:r>
      <w:r w:rsidRPr="592427E8" w:rsidR="00F16BB9">
        <w:rPr>
          <w:rFonts w:ascii="Arial" w:hAnsi="Arial" w:eastAsia="Arial" w:cs="Arial"/>
          <w:color w:val="000000" w:themeColor="text1" w:themeTint="FF" w:themeShade="FF"/>
          <w:highlight w:val="yellow"/>
        </w:rPr>
        <w:t>l</w:t>
      </w:r>
      <w:r w:rsidRPr="592427E8" w:rsidR="170F7953">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et dont l’usage est réparti sur plusieurs périodes. On retrouve généralement dans cette catégorie des achats tels que terrain, bâtiment, matériel informatique et bureautique, logiciels, matériel servant à l’amélioration des locaux, brevets, licences, etc.</w:t>
      </w:r>
    </w:p>
    <w:p w:rsidR="00EF0779" w:rsidRDefault="00F16BB9" w14:paraId="0000002D"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Risque</w:t>
      </w:r>
    </w:p>
    <w:p w:rsidR="00EF0779" w:rsidRDefault="00F16BB9" w14:paraId="0000002E"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risque est un événement préjudiciable, plus ou moins prévisible, qui peut compromettre l’atteinte des objectifs organisationnels.</w:t>
      </w:r>
    </w:p>
    <w:p w:rsidR="00EF0779" w:rsidRDefault="00F16BB9" w14:paraId="0000002F"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Service</w:t>
      </w:r>
    </w:p>
    <w:p w:rsidR="00EF0779" w:rsidRDefault="00F16BB9" w14:paraId="00000030"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 xml:space="preserve">L'exécution d'un service par un tiers détenant une expertise particulière dans des domaines spécifiques, sans s’y limiter la messagerie, l’entretien et les réparations, les assurances, les frais de télécommunications (Internet, </w:t>
      </w:r>
      <w:r>
        <w:rPr>
          <w:rFonts w:ascii="Arial" w:hAnsi="Arial" w:eastAsia="Arial" w:cs="Arial"/>
          <w:color w:val="000000"/>
        </w:rPr>
        <w:t>mobile, etc.), la formation, le soutien externe (ex : RH, gestion, etc.).</w:t>
      </w:r>
    </w:p>
    <w:p w:rsidR="00EF0779" w:rsidRDefault="00F16BB9" w14:paraId="00000031"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Situation d’urgence</w:t>
      </w:r>
    </w:p>
    <w:p w:rsidR="00EF0779" w:rsidP="592427E8" w:rsidRDefault="00F16BB9" w14:paraId="00000032" w14:textId="47606759">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Un événement non prévisible qui met en péril la sécurité des personnes ou des biens d</w:t>
      </w:r>
      <w:r w:rsidRPr="592427E8" w:rsidR="5A231C47">
        <w:rPr>
          <w:rFonts w:ascii="Arial" w:hAnsi="Arial" w:eastAsia="Arial" w:cs="Arial"/>
          <w:color w:val="000000" w:themeColor="text1" w:themeTint="FF" w:themeShade="FF"/>
        </w:rPr>
        <w:t xml:space="preserve">e </w:t>
      </w:r>
      <w:r w:rsidRPr="592427E8" w:rsidR="5A231C47">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ou de son fonctionnement.</w:t>
      </w:r>
    </w:p>
    <w:p w:rsidR="00EF0779" w:rsidRDefault="00F16BB9" w14:paraId="00000033"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Soumission</w:t>
      </w:r>
    </w:p>
    <w:p w:rsidR="00EF0779" w:rsidRDefault="00F16BB9" w14:paraId="00000034"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L’ensemble des documents (formulaire de soumission et ses annexes) qu’exige le requérant afin que le soumissionnaire prépare et présente sa réponse à l’appel d’offres, à la demande de prix ou à la demande de devis.</w:t>
      </w:r>
    </w:p>
    <w:p w:rsidR="00EF0779" w:rsidRDefault="00F16BB9" w14:paraId="00000035"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 xml:space="preserve">RÔLES ET RESPONSABILITÉS </w:t>
      </w:r>
    </w:p>
    <w:p w:rsidR="00EF0779" w:rsidRDefault="00F16BB9" w14:paraId="00000036"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Conseil d’administration</w:t>
      </w:r>
    </w:p>
    <w:p w:rsidR="00EF0779" w:rsidRDefault="00F16BB9" w14:paraId="00000037"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 xml:space="preserve">Adopte la </w:t>
      </w:r>
      <w:r>
        <w:rPr>
          <w:rFonts w:ascii="Arial" w:hAnsi="Arial" w:eastAsia="Arial" w:cs="Arial"/>
          <w:color w:val="000000"/>
        </w:rPr>
        <w:t>présente politique;</w:t>
      </w:r>
    </w:p>
    <w:p w:rsidR="00EF0779" w:rsidRDefault="00F16BB9" w14:paraId="00000038"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Exerce les responsabilités spécifiques qui lui sont attribuées, notamment en vertu de la présente politique.</w:t>
      </w:r>
    </w:p>
    <w:p w:rsidR="00EF0779" w:rsidRDefault="00F16BB9" w14:paraId="00000039"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rPr>
      </w:pPr>
      <w:r>
        <w:rPr>
          <w:rFonts w:ascii="Arial" w:hAnsi="Arial" w:eastAsia="Arial" w:cs="Arial"/>
          <w:b/>
          <w:color w:val="0070C0"/>
        </w:rPr>
        <w:tab/>
      </w:r>
      <w:r>
        <w:rPr>
          <w:rFonts w:ascii="Arial" w:hAnsi="Arial" w:eastAsia="Arial" w:cs="Arial"/>
          <w:b/>
          <w:color w:val="0070C0"/>
        </w:rPr>
        <w:t>Comité gouvernance et ressources humaines</w:t>
      </w:r>
    </w:p>
    <w:p w:rsidR="00EF0779" w:rsidRDefault="00F16BB9" w14:paraId="0000003A" w14:textId="77777777">
      <w:pPr>
        <w:numPr>
          <w:ilvl w:val="0"/>
          <w:numId w:val="3"/>
        </w:numPr>
        <w:tabs>
          <w:tab w:val="left" w:pos="1080"/>
        </w:tabs>
        <w:spacing w:before="160" w:after="160" w:line="264" w:lineRule="auto"/>
        <w:ind w:left="1080"/>
        <w:jc w:val="both"/>
        <w:rPr>
          <w:rFonts w:ascii="Arial" w:hAnsi="Arial" w:eastAsia="Arial" w:cs="Arial"/>
          <w:color w:val="000000"/>
        </w:rPr>
      </w:pPr>
      <w:r>
        <w:rPr>
          <w:rFonts w:ascii="Arial" w:hAnsi="Arial" w:eastAsia="Arial" w:cs="Arial"/>
        </w:rPr>
        <w:t xml:space="preserve">Revoit la politique et recommande son adoption au Conseil </w:t>
      </w:r>
      <w:r>
        <w:rPr>
          <w:rFonts w:ascii="Arial" w:hAnsi="Arial" w:eastAsia="Arial" w:cs="Arial"/>
        </w:rPr>
        <w:t>d’administration;</w:t>
      </w:r>
    </w:p>
    <w:p w:rsidR="00EF0779" w:rsidRDefault="00F16BB9" w14:paraId="0000003B"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rPr>
      </w:pPr>
      <w:r>
        <w:rPr>
          <w:rFonts w:ascii="Arial" w:hAnsi="Arial" w:eastAsia="Arial" w:cs="Arial"/>
          <w:b/>
          <w:color w:val="0070C0"/>
        </w:rPr>
        <w:t>Comité des finances</w:t>
      </w:r>
    </w:p>
    <w:p w:rsidR="00EF0779" w:rsidP="592427E8" w:rsidRDefault="00F16BB9" w14:paraId="0000003C" w14:textId="777777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Analyse les </w:t>
      </w:r>
      <w:r w:rsidRPr="592427E8" w:rsidR="00F16BB9">
        <w:rPr>
          <w:rFonts w:ascii="Arial" w:hAnsi="Arial" w:eastAsia="Arial" w:cs="Arial"/>
          <w:color w:val="000000" w:themeColor="text1" w:themeTint="FF" w:themeShade="FF"/>
          <w:highlight w:val="yellow"/>
        </w:rPr>
        <w:t>propositions</w:t>
      </w:r>
      <w:r w:rsidRPr="592427E8" w:rsidR="00F16BB9">
        <w:rPr>
          <w:rFonts w:ascii="Arial" w:hAnsi="Arial" w:eastAsia="Arial" w:cs="Arial"/>
          <w:color w:val="000000" w:themeColor="text1" w:themeTint="FF" w:themeShade="FF"/>
        </w:rPr>
        <w:t>;</w:t>
      </w:r>
    </w:p>
    <w:p w:rsidR="00EF0779" w:rsidRDefault="00F16BB9" w14:paraId="0000003D"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S’assure que toute demande d’approbation d’achats est soutenue par un financement adéquat;</w:t>
      </w:r>
    </w:p>
    <w:p w:rsidR="00EF0779" w:rsidRDefault="00F16BB9" w14:paraId="0000003E"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Revoit le rapport annuel des paiements effectués relativement aux charges obligatoires en application de la présente politique.</w:t>
      </w:r>
    </w:p>
    <w:p w:rsidR="00EF0779" w:rsidRDefault="00F16BB9" w14:paraId="0000003F"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0000"/>
        </w:rPr>
        <w:tab/>
      </w:r>
      <w:r>
        <w:rPr>
          <w:rFonts w:ascii="Arial" w:hAnsi="Arial" w:eastAsia="Arial" w:cs="Arial"/>
          <w:b/>
          <w:color w:val="0070C0"/>
        </w:rPr>
        <w:t>Direction générale</w:t>
      </w:r>
    </w:p>
    <w:p w:rsidR="00EF0779" w:rsidRDefault="00F16BB9" w14:paraId="00000040"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Voit à l’application et au respect de la politique;</w:t>
      </w:r>
    </w:p>
    <w:p w:rsidR="00EF0779" w:rsidRDefault="00F16BB9" w14:paraId="00000041"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Voit à la formation du Comité de sélection;</w:t>
      </w:r>
    </w:p>
    <w:p w:rsidR="00EF0779" w:rsidRDefault="00F16BB9" w14:paraId="00000042"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Nomme les personnes autorisées à agir à titre de secrétaire d’un comité de sélection lors d’un appel d’offres;</w:t>
      </w:r>
    </w:p>
    <w:p w:rsidR="00EF0779" w:rsidP="592427E8" w:rsidRDefault="00F16BB9" w14:paraId="00000043" w14:textId="0A37F277">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Désigne les personnes mandatées pour négocier, acheter ou louer des biens ou des services pour et au nom d</w:t>
      </w:r>
      <w:r w:rsidRPr="592427E8" w:rsidR="67410A8D">
        <w:rPr>
          <w:rFonts w:ascii="Arial" w:hAnsi="Arial" w:eastAsia="Arial" w:cs="Arial"/>
          <w:color w:val="000000" w:themeColor="text1" w:themeTint="FF" w:themeShade="FF"/>
        </w:rPr>
        <w:t xml:space="preserve">e </w:t>
      </w:r>
      <w:r w:rsidRPr="592427E8" w:rsidR="67410A8D">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highlight w:val="yellow"/>
        </w:rPr>
        <w:t>;</w:t>
      </w:r>
    </w:p>
    <w:p w:rsidR="00EF0779" w:rsidRDefault="00F16BB9" w14:paraId="00000044"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Effectue les redditions de comptes requises;</w:t>
      </w:r>
    </w:p>
    <w:p w:rsidR="00EF0779" w:rsidRDefault="00F16BB9" w14:paraId="00000045"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Effectue un rapport annuellement au Conseil d’administration des paiements effectués relativement aux charges obligatoires en application de la présente politique;</w:t>
      </w:r>
    </w:p>
    <w:p w:rsidR="00EF0779" w:rsidRDefault="00F16BB9" w14:paraId="00000046"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S’assure de la conservation des originaux des contrats.</w:t>
      </w:r>
    </w:p>
    <w:p w:rsidR="00EF0779" w:rsidRDefault="00F16BB9" w14:paraId="00000047"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 xml:space="preserve">DÉROGATIONS À LA PRÉSENTE POLITIQUE </w:t>
      </w:r>
    </w:p>
    <w:p w:rsidR="00EF0779" w:rsidP="592427E8" w:rsidRDefault="00F16BB9" w14:paraId="00000048" w14:textId="76208C7C">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ind w:left="432" w:hanging="432"/>
        <w:jc w:val="both"/>
        <w:rPr>
          <w:rFonts w:ascii="Arial" w:hAnsi="Arial" w:eastAsia="Arial" w:cs="Arial"/>
          <w:color w:val="000000"/>
        </w:rPr>
      </w:pPr>
      <w:r w:rsidRPr="592427E8" w:rsidR="00F16BB9">
        <w:rPr>
          <w:rFonts w:ascii="Arial" w:hAnsi="Arial" w:eastAsia="Arial" w:cs="Arial"/>
          <w:color w:val="000000" w:themeColor="text1" w:themeTint="FF" w:themeShade="FF"/>
        </w:rPr>
        <w:t>L</w:t>
      </w:r>
      <w:r w:rsidRPr="592427E8" w:rsidR="20C9E0E9">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peut déroger à la présente politique :</w:t>
      </w:r>
    </w:p>
    <w:p w:rsidR="00EF0779" w:rsidRDefault="00F16BB9" w14:paraId="00000049"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Dérogation #1</w:t>
      </w:r>
    </w:p>
    <w:p w:rsidR="00EF0779" w:rsidRDefault="00F16BB9" w14:paraId="0000004A"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 xml:space="preserve">Dans les situations </w:t>
      </w:r>
      <w:r>
        <w:rPr>
          <w:rFonts w:ascii="Arial" w:hAnsi="Arial" w:eastAsia="Arial" w:cs="Arial"/>
          <w:color w:val="000000"/>
        </w:rPr>
        <w:t>d’urgence telles qu’elles sont définies à l’article 2.15 et suivant les niveaux d’approbation requis.</w:t>
      </w:r>
    </w:p>
    <w:p w:rsidR="00EF0779" w:rsidRDefault="00F16BB9" w14:paraId="0000004B"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Dérogation #2</w:t>
      </w:r>
    </w:p>
    <w:p w:rsidR="00EF0779" w:rsidRDefault="00F16BB9" w14:paraId="0000004C"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 xml:space="preserve">Dans les situations où un seul fournisseur est possible en raison d’une garantie, d’un droit de propriété ou d’un droit exclusif (droit d’auteur, licences exclusives). </w:t>
      </w:r>
    </w:p>
    <w:p w:rsidR="00EF0779" w:rsidRDefault="00F16BB9" w14:paraId="0000004D"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Dérogation #3</w:t>
      </w:r>
    </w:p>
    <w:p w:rsidR="00EF0779" w:rsidP="592427E8" w:rsidRDefault="00F16BB9" w14:paraId="0000004E" w14:textId="39ECED0A">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Dans les situations où </w:t>
      </w:r>
      <w:r w:rsidRPr="592427E8" w:rsidR="00F16BB9">
        <w:rPr>
          <w:rFonts w:ascii="Arial" w:hAnsi="Arial" w:eastAsia="Arial" w:cs="Arial"/>
          <w:color w:val="000000" w:themeColor="text1" w:themeTint="FF" w:themeShade="FF"/>
          <w:highlight w:val="yellow"/>
        </w:rPr>
        <w:t>l</w:t>
      </w:r>
      <w:r w:rsidRPr="592427E8" w:rsidR="186CAEC0">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adhère à des regroupements d’achats.</w:t>
      </w:r>
    </w:p>
    <w:p w:rsidR="00EF0779" w:rsidRDefault="00F16BB9" w14:paraId="0000004F" w14:textId="77777777">
      <w:pPr>
        <w:keepNext/>
        <w:numPr>
          <w:ilvl w:val="1"/>
          <w:numId w:val="2"/>
        </w:numPr>
        <w:pBdr>
          <w:top w:val="nil"/>
          <w:left w:val="nil"/>
          <w:bottom w:val="nil"/>
          <w:right w:val="nil"/>
          <w:between w:val="nil"/>
        </w:pBdr>
        <w:tabs>
          <w:tab w:val="left" w:pos="450"/>
          <w:tab w:val="left" w:pos="630"/>
          <w:tab w:val="right" w:pos="10152"/>
        </w:tabs>
        <w:spacing w:before="255" w:after="160" w:line="254" w:lineRule="auto"/>
        <w:ind w:left="630" w:hanging="630"/>
        <w:jc w:val="both"/>
        <w:rPr>
          <w:rFonts w:ascii="Arial" w:hAnsi="Arial" w:eastAsia="Arial" w:cs="Arial"/>
          <w:b/>
        </w:rPr>
      </w:pPr>
      <w:r>
        <w:rPr>
          <w:rFonts w:ascii="Arial" w:hAnsi="Arial" w:eastAsia="Arial" w:cs="Arial"/>
          <w:b/>
          <w:color w:val="0070C0"/>
        </w:rPr>
        <w:t>Dérogation #4</w:t>
      </w:r>
    </w:p>
    <w:p w:rsidR="00EF0779" w:rsidRDefault="00F16BB9" w14:paraId="00000050"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 xml:space="preserve">S’il est plus avantageux de prolonger un contrat comportant une clause de renouvellement après analyse et approbation, ou dans </w:t>
      </w:r>
      <w:r>
        <w:rPr>
          <w:rFonts w:ascii="Arial" w:hAnsi="Arial" w:eastAsia="Arial" w:cs="Arial"/>
          <w:color w:val="000000"/>
        </w:rPr>
        <w:t>l’attente de choisir un autre fournisseur.</w:t>
      </w:r>
    </w:p>
    <w:p w:rsidR="00EF0779" w:rsidRDefault="00F16BB9" w14:paraId="00000051" w14:textId="77777777">
      <w:pPr>
        <w:keepNext/>
        <w:numPr>
          <w:ilvl w:val="1"/>
          <w:numId w:val="2"/>
        </w:numPr>
        <w:pBdr>
          <w:top w:val="nil"/>
          <w:left w:val="nil"/>
          <w:bottom w:val="nil"/>
          <w:right w:val="nil"/>
          <w:between w:val="nil"/>
        </w:pBdr>
        <w:tabs>
          <w:tab w:val="left" w:pos="450"/>
          <w:tab w:val="left" w:pos="630"/>
          <w:tab w:val="right" w:pos="10152"/>
        </w:tabs>
        <w:spacing w:before="255" w:after="160" w:line="254" w:lineRule="auto"/>
        <w:ind w:left="630" w:hanging="630"/>
        <w:jc w:val="both"/>
        <w:rPr>
          <w:rFonts w:ascii="Arial" w:hAnsi="Arial" w:eastAsia="Arial" w:cs="Arial"/>
          <w:b/>
        </w:rPr>
      </w:pPr>
      <w:r>
        <w:rPr>
          <w:rFonts w:ascii="Arial" w:hAnsi="Arial" w:eastAsia="Arial" w:cs="Arial"/>
          <w:b/>
          <w:color w:val="0070C0"/>
        </w:rPr>
        <w:t>Dérogation #5</w:t>
      </w:r>
    </w:p>
    <w:p w:rsidR="00EF0779" w:rsidP="592427E8" w:rsidRDefault="00F16BB9" w14:paraId="00000052" w14:textId="23498086">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Lorsque </w:t>
      </w:r>
      <w:r w:rsidRPr="592427E8" w:rsidR="00F16BB9">
        <w:rPr>
          <w:rFonts w:ascii="Arial" w:hAnsi="Arial" w:eastAsia="Arial" w:cs="Arial"/>
          <w:color w:val="000000" w:themeColor="text1" w:themeTint="FF" w:themeShade="FF"/>
          <w:highlight w:val="yellow"/>
        </w:rPr>
        <w:t xml:space="preserve">le </w:t>
      </w:r>
      <w:r w:rsidRPr="592427E8" w:rsidR="3564DBBB">
        <w:rPr>
          <w:rFonts w:ascii="Arial" w:hAnsi="Arial" w:eastAsia="Arial" w:cs="Arial"/>
          <w:color w:val="000000" w:themeColor="text1" w:themeTint="FF" w:themeShade="FF"/>
          <w:highlight w:val="yellow"/>
        </w:rPr>
        <w:t>directeur</w:t>
      </w:r>
      <w:r w:rsidRPr="592427E8" w:rsidR="00F16BB9">
        <w:rPr>
          <w:rFonts w:ascii="Arial" w:hAnsi="Arial" w:eastAsia="Arial" w:cs="Arial"/>
          <w:color w:val="000000" w:themeColor="text1" w:themeTint="FF" w:themeShade="FF"/>
          <w:highlight w:val="yellow"/>
        </w:rPr>
        <w:t xml:space="preserve"> général</w:t>
      </w:r>
      <w:r w:rsidRPr="592427E8" w:rsidR="00F16BB9">
        <w:rPr>
          <w:rFonts w:ascii="Arial" w:hAnsi="Arial" w:eastAsia="Arial" w:cs="Arial"/>
          <w:color w:val="000000" w:themeColor="text1" w:themeTint="FF" w:themeShade="FF"/>
        </w:rPr>
        <w:t>, en vertu des pouvoirs qui lui sont conférés, décide de ne pas appliquer la politique en tout ou en partie pour des raisons stratégiques relatives à des questions de nature confidentielle ou protégée ou en cas de situation d’urgence. Si le montant est supérieur au niveau d’approbation prévu au schéma en annexe, alors le Conseil d’administration devra autoriser la dérogation.</w:t>
      </w:r>
    </w:p>
    <w:p w:rsidR="00EF0779" w:rsidP="592427E8" w:rsidRDefault="00F16BB9" w14:paraId="00000053" w14:textId="62CBF32B">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Le</w:t>
      </w:r>
      <w:r w:rsidRPr="592427E8" w:rsidR="77D26ADD">
        <w:rPr>
          <w:rFonts w:ascii="Arial" w:hAnsi="Arial" w:eastAsia="Arial" w:cs="Arial"/>
          <w:color w:val="000000" w:themeColor="text1" w:themeTint="FF" w:themeShade="FF"/>
        </w:rPr>
        <w:t xml:space="preserve"> </w:t>
      </w:r>
      <w:r w:rsidRPr="592427E8" w:rsidR="00F16BB9">
        <w:rPr>
          <w:rFonts w:ascii="Arial" w:hAnsi="Arial" w:eastAsia="Arial" w:cs="Arial"/>
          <w:color w:val="000000" w:themeColor="text1" w:themeTint="FF" w:themeShade="FF"/>
          <w:highlight w:val="yellow"/>
        </w:rPr>
        <w:t>directeur général</w:t>
      </w:r>
      <w:r w:rsidRPr="592427E8" w:rsidR="00F16BB9">
        <w:rPr>
          <w:rFonts w:ascii="Arial" w:hAnsi="Arial" w:eastAsia="Arial" w:cs="Arial"/>
          <w:color w:val="000000" w:themeColor="text1" w:themeTint="FF" w:themeShade="FF"/>
        </w:rPr>
        <w:t xml:space="preserve"> doit présenter l’ensemble de la documentation pertinente, y compris les motifs justifiant la dérogation au Comité des finances. Le Comité des finances verra à formuler sa recommandation au Conseil d’administration pour approbation.</w:t>
      </w:r>
    </w:p>
    <w:p w:rsidR="00EF0779" w:rsidRDefault="00F16BB9" w14:paraId="00000054"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 xml:space="preserve">ÉLECTION DE </w:t>
      </w:r>
      <w:r>
        <w:rPr>
          <w:rFonts w:ascii="Arial" w:hAnsi="Arial" w:eastAsia="Arial" w:cs="Arial"/>
          <w:b/>
          <w:smallCaps/>
          <w:color w:val="00A7B5"/>
        </w:rPr>
        <w:t>L’AUDITEUR</w:t>
      </w:r>
    </w:p>
    <w:p w:rsidR="00EF0779" w:rsidP="592427E8" w:rsidRDefault="00F16BB9" w14:paraId="00000055" w14:textId="36ECFAB6">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L’élection de l'auditeur des états financiers d</w:t>
      </w:r>
      <w:r w:rsidRPr="592427E8" w:rsidR="688A3556">
        <w:rPr>
          <w:rFonts w:ascii="Arial" w:hAnsi="Arial" w:eastAsia="Arial" w:cs="Arial"/>
          <w:color w:val="000000" w:themeColor="text1" w:themeTint="FF" w:themeShade="FF"/>
        </w:rPr>
        <w:t xml:space="preserve">e </w:t>
      </w:r>
      <w:r w:rsidRPr="592427E8" w:rsidR="688A3556">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n’est pas assujettie à la présente politique. Cette élection est une prérogative des membres présents à l'Assemblée générale annuelle qui, sur recommandation du Conseil d'administration, procèdent à sa nomination. </w:t>
      </w:r>
    </w:p>
    <w:p w:rsidR="00EF0779" w:rsidRDefault="00F16BB9" w14:paraId="00000056"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CHARGES OBLIGATOIRES</w:t>
      </w:r>
    </w:p>
    <w:p w:rsidR="00EF0779" w:rsidP="592427E8" w:rsidRDefault="00F16BB9" w14:paraId="00000057" w14:textId="5A5E82EE">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Afin d’assurer le bon fonctionnement d</w:t>
      </w:r>
      <w:r w:rsidRPr="592427E8" w:rsidR="52876125">
        <w:rPr>
          <w:rFonts w:ascii="Arial" w:hAnsi="Arial" w:eastAsia="Arial" w:cs="Arial"/>
          <w:color w:val="000000" w:themeColor="text1" w:themeTint="FF" w:themeShade="FF"/>
        </w:rPr>
        <w:t xml:space="preserve">e </w:t>
      </w:r>
      <w:r w:rsidRPr="592427E8" w:rsidR="52876125">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highlight w:val="yellow"/>
        </w:rPr>
        <w:t>,</w:t>
      </w:r>
      <w:r w:rsidRPr="592427E8" w:rsidR="00F16BB9">
        <w:rPr>
          <w:rFonts w:ascii="Arial" w:hAnsi="Arial" w:eastAsia="Arial" w:cs="Arial"/>
          <w:color w:val="000000" w:themeColor="text1" w:themeTint="FF" w:themeShade="FF"/>
        </w:rPr>
        <w:t xml:space="preserve"> </w:t>
      </w:r>
      <w:r w:rsidRPr="592427E8" w:rsidR="00F16BB9">
        <w:rPr>
          <w:rFonts w:ascii="Arial" w:hAnsi="Arial" w:eastAsia="Arial" w:cs="Arial"/>
          <w:color w:val="000000" w:themeColor="text1" w:themeTint="FF" w:themeShade="FF"/>
          <w:highlight w:val="yellow"/>
        </w:rPr>
        <w:t>le directeur général</w:t>
      </w:r>
      <w:r w:rsidRPr="592427E8" w:rsidR="00F16BB9">
        <w:rPr>
          <w:rFonts w:ascii="Arial" w:hAnsi="Arial" w:eastAsia="Arial" w:cs="Arial"/>
          <w:color w:val="000000" w:themeColor="text1" w:themeTint="FF" w:themeShade="FF"/>
        </w:rPr>
        <w:t xml:space="preserve"> voit au paiement des sommes liées aux charges obligatoires qui sont en dessous de 10 000$, lesquelles comprennent :</w:t>
      </w:r>
    </w:p>
    <w:p w:rsidR="00EF0779" w:rsidRDefault="00F16BB9" w14:paraId="00000058"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Les charges relatives aux services publics et autres charges récurrentes. Par services publics, on entend les comptes d’électricité, de gaz, de taxes foncières, taxes scolaires et autres charges de cette nature;</w:t>
      </w:r>
    </w:p>
    <w:p w:rsidR="00EF0779" w:rsidRDefault="00F16BB9" w14:paraId="00000059"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Les charges relatives au paiement des sommes liées aux obligations gouvernementales. Par obligations gouvernementales, on entend les déductions à la source fédérale et provinciale, les remises de TPS/TVQ et autres charges de cette nature;</w:t>
      </w:r>
    </w:p>
    <w:p w:rsidR="00EF0779" w:rsidP="592427E8" w:rsidRDefault="00F16BB9" w14:paraId="0000005A" w14:textId="53D66F96">
      <w:pPr>
        <w:numPr>
          <w:ilvl w:val="0"/>
          <w:numId w:val="1"/>
        </w:num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Les charges salariales selon le calendrier de paie, tout en conformité avec les contrats de chaque employé d</w:t>
      </w:r>
      <w:r w:rsidRPr="592427E8" w:rsidR="3017EDFA">
        <w:rPr>
          <w:rFonts w:ascii="Arial" w:hAnsi="Arial" w:eastAsia="Arial" w:cs="Arial"/>
          <w:color w:val="000000" w:themeColor="text1" w:themeTint="FF" w:themeShade="FF"/>
        </w:rPr>
        <w:t xml:space="preserve">e </w:t>
      </w:r>
      <w:r w:rsidRPr="592427E8" w:rsidR="3017EDFA">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incluant son propre salaire.</w:t>
      </w:r>
    </w:p>
    <w:p w:rsidR="00EF0779" w:rsidP="592427E8" w:rsidRDefault="00F16BB9" w14:paraId="0000005B" w14:textId="57465E87">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highlight w:val="yellow"/>
        </w:rPr>
        <w:t>Le directeur général</w:t>
      </w:r>
      <w:r w:rsidRPr="592427E8" w:rsidR="00F16BB9">
        <w:rPr>
          <w:rFonts w:ascii="Arial" w:hAnsi="Arial" w:eastAsia="Arial" w:cs="Arial"/>
          <w:color w:val="000000" w:themeColor="text1" w:themeTint="FF" w:themeShade="FF"/>
        </w:rPr>
        <w:t xml:space="preserve"> fait rapport annuellement au Conseil d’administration des paiements effectués en application de la présente politique.</w:t>
      </w:r>
    </w:p>
    <w:p w:rsidR="00EF0779" w:rsidRDefault="00F16BB9" w14:paraId="0000005C"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CONFLIT D'INTÉRÊTS</w:t>
      </w:r>
    </w:p>
    <w:p w:rsidR="00EF0779" w:rsidP="592427E8" w:rsidRDefault="00F16BB9" w14:paraId="0000005D" w14:textId="28EE6F70">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Tout </w:t>
      </w:r>
      <w:r w:rsidRPr="592427E8" w:rsidR="00F16BB9">
        <w:rPr>
          <w:rFonts w:ascii="Arial" w:hAnsi="Arial" w:eastAsia="Arial" w:cs="Arial"/>
          <w:color w:val="000000" w:themeColor="text1" w:themeTint="FF" w:themeShade="FF"/>
        </w:rPr>
        <w:t xml:space="preserve">conflit d’intérêts, réel ou apparent, présent ou potentiel entre une personne requérant un bien ou un service et un fournisseur potentiel, doit être dénoncé au </w:t>
      </w:r>
      <w:r w:rsidRPr="592427E8" w:rsidR="00F16BB9">
        <w:rPr>
          <w:rFonts w:ascii="Arial" w:hAnsi="Arial" w:eastAsia="Arial" w:cs="Arial"/>
          <w:color w:val="000000" w:themeColor="text1" w:themeTint="FF" w:themeShade="FF"/>
          <w:highlight w:val="yellow"/>
        </w:rPr>
        <w:t>directeur général</w:t>
      </w:r>
      <w:r w:rsidRPr="592427E8" w:rsidR="00F16BB9">
        <w:rPr>
          <w:rFonts w:ascii="Arial" w:hAnsi="Arial" w:eastAsia="Arial" w:cs="Arial"/>
          <w:color w:val="000000" w:themeColor="text1" w:themeTint="FF" w:themeShade="FF"/>
        </w:rPr>
        <w:t>. Ce dernier doit, avant que toute démarche ne soit faite, autoriser la continuation des travaux après évaluation du risque organisationnel.</w:t>
      </w:r>
    </w:p>
    <w:p w:rsidR="00EF0779" w:rsidP="592427E8" w:rsidRDefault="00F16BB9" w14:paraId="0000005E" w14:textId="5C68BE4F">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Tout conflit d’intérêt par</w:t>
      </w:r>
      <w:r w:rsidRPr="592427E8" w:rsidR="707EE48B">
        <w:rPr>
          <w:rFonts w:ascii="Arial" w:hAnsi="Arial" w:eastAsia="Arial" w:cs="Arial"/>
          <w:color w:val="000000" w:themeColor="text1" w:themeTint="FF" w:themeShade="FF"/>
        </w:rPr>
        <w:t xml:space="preserve"> </w:t>
      </w:r>
      <w:r w:rsidRPr="592427E8" w:rsidR="707EE48B">
        <w:rPr>
          <w:rFonts w:ascii="Arial" w:hAnsi="Arial" w:eastAsia="Arial" w:cs="Arial"/>
          <w:color w:val="000000" w:themeColor="text1" w:themeTint="FF" w:themeShade="FF"/>
          <w:highlight w:val="yellow"/>
        </w:rPr>
        <w:t xml:space="preserve">le </w:t>
      </w:r>
      <w:r w:rsidRPr="592427E8" w:rsidR="00F16BB9">
        <w:rPr>
          <w:rFonts w:ascii="Arial" w:hAnsi="Arial" w:eastAsia="Arial" w:cs="Arial"/>
          <w:color w:val="000000" w:themeColor="text1" w:themeTint="FF" w:themeShade="FF"/>
          <w:highlight w:val="yellow"/>
        </w:rPr>
        <w:t>directeur général</w:t>
      </w:r>
      <w:r w:rsidRPr="592427E8" w:rsidR="00F16BB9">
        <w:rPr>
          <w:rFonts w:ascii="Arial" w:hAnsi="Arial" w:eastAsia="Arial" w:cs="Arial"/>
          <w:color w:val="000000" w:themeColor="text1" w:themeTint="FF" w:themeShade="FF"/>
        </w:rPr>
        <w:t xml:space="preserve"> doit être dénoncé par ce dernier au Conseil d’administration.  Un conflit d'intérêt peut resurgir lorsque ses dirigeants utilisent leurs positions pour favoriser leurs intérêts personnels ou ceux d'autres organisations liées, compromettant ainsi l'objectivité et l'intégrité de l'organisme.   Par exemple, si un membre du conseil d'administration ou de la permanence utilise les ressources de l'OBNL pour bénéficier financièrement lui-même ou une entrepr</w:t>
      </w:r>
      <w:r w:rsidRPr="592427E8" w:rsidR="00F16BB9">
        <w:rPr>
          <w:rFonts w:ascii="Arial" w:hAnsi="Arial" w:eastAsia="Arial" w:cs="Arial"/>
          <w:color w:val="000000" w:themeColor="text1" w:themeTint="FF" w:themeShade="FF"/>
        </w:rPr>
        <w:t>ise dans laquelle il est impliqué, cela crée un conflit d'intérêt nuisible à l'intégrité et à la crédibilité de l'organisation.</w:t>
      </w:r>
    </w:p>
    <w:p w:rsidR="00EF0779" w:rsidRDefault="00F16BB9" w14:paraId="0000005F"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ÉTHIQUE ET RÈGLES DE CONDUITE</w:t>
      </w:r>
    </w:p>
    <w:p w:rsidR="00EF0779" w:rsidP="592427E8" w:rsidRDefault="00F16BB9" w14:paraId="00000060" w14:textId="1E694255">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Toute personne qui exerce des fonctions au sein d</w:t>
      </w:r>
      <w:r w:rsidRPr="592427E8" w:rsidR="0098C674">
        <w:rPr>
          <w:rFonts w:ascii="Arial" w:hAnsi="Arial" w:eastAsia="Arial" w:cs="Arial"/>
          <w:color w:val="000000" w:themeColor="text1" w:themeTint="FF" w:themeShade="FF"/>
        </w:rPr>
        <w:t xml:space="preserve">e </w:t>
      </w:r>
      <w:r w:rsidRPr="592427E8" w:rsidR="0098C674">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incluant les administrateurs, ou qui œuvre au bénéfice de celui-ci s’engage à adhérer </w:t>
      </w:r>
      <w:r w:rsidRPr="592427E8" w:rsidR="00F16BB9">
        <w:rPr>
          <w:rFonts w:ascii="Arial" w:hAnsi="Arial" w:eastAsia="Arial" w:cs="Arial"/>
        </w:rPr>
        <w:t xml:space="preserve">aux différentes règles de conduite qui se retrouvent dans le </w:t>
      </w:r>
      <w:r w:rsidRPr="592427E8" w:rsidR="00F16BB9">
        <w:rPr>
          <w:rFonts w:ascii="Arial" w:hAnsi="Arial" w:eastAsia="Arial" w:cs="Arial"/>
          <w:b w:val="1"/>
          <w:bCs w:val="1"/>
        </w:rPr>
        <w:t>code d’éthique</w:t>
      </w:r>
      <w:r w:rsidRPr="592427E8" w:rsidR="00F16BB9">
        <w:rPr>
          <w:rFonts w:ascii="Arial" w:hAnsi="Arial" w:eastAsia="Arial" w:cs="Arial"/>
        </w:rPr>
        <w:t xml:space="preserve"> d</w:t>
      </w:r>
      <w:r w:rsidRPr="592427E8" w:rsidR="0A5D6EB2">
        <w:rPr>
          <w:rFonts w:ascii="Arial" w:hAnsi="Arial" w:eastAsia="Arial" w:cs="Arial"/>
        </w:rPr>
        <w:t xml:space="preserve">e </w:t>
      </w:r>
      <w:r w:rsidRPr="592427E8" w:rsidR="0A5D6EB2">
        <w:rPr>
          <w:rFonts w:ascii="Arial" w:hAnsi="Arial" w:eastAsia="Arial" w:cs="Arial"/>
          <w:highlight w:val="yellow"/>
        </w:rPr>
        <w:t>la JCC</w:t>
      </w:r>
      <w:r w:rsidRPr="592427E8" w:rsidR="0A5D6EB2">
        <w:rPr>
          <w:rFonts w:ascii="Arial" w:hAnsi="Arial" w:eastAsia="Arial" w:cs="Arial"/>
        </w:rPr>
        <w:t xml:space="preserve"> </w:t>
      </w:r>
      <w:r w:rsidRPr="592427E8" w:rsidR="00F16BB9">
        <w:rPr>
          <w:rFonts w:ascii="Arial" w:hAnsi="Arial" w:eastAsia="Arial" w:cs="Arial"/>
          <w:color w:val="000000" w:themeColor="text1" w:themeTint="FF" w:themeShade="FF"/>
        </w:rPr>
        <w:t>et à respecter toutes les politiques et procédures en vigueur.</w:t>
      </w:r>
    </w:p>
    <w:p w:rsidR="00EF0779" w:rsidRDefault="00F16BB9" w14:paraId="00000061"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DIMENSIONS D’APPROVISIONNEMENT RESPONSABLE</w:t>
      </w:r>
    </w:p>
    <w:p w:rsidR="00EF0779" w:rsidP="592427E8" w:rsidRDefault="00F16BB9" w14:paraId="00000062" w14:textId="58FFC4CA">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Le fournisseur doit déposer, avec sa soumission, tous les éléments nécessaires aux fins de démontrer qu’il répond aux trois dimensions d’un achat responsable (dimension sociale, environnementale et économique). Ces éléments sont considérés après que </w:t>
      </w:r>
      <w:r w:rsidRPr="592427E8" w:rsidR="00F16BB9">
        <w:rPr>
          <w:rFonts w:ascii="Arial" w:hAnsi="Arial" w:eastAsia="Arial" w:cs="Arial"/>
          <w:color w:val="000000" w:themeColor="text1" w:themeTint="FF" w:themeShade="FF"/>
          <w:highlight w:val="yellow"/>
        </w:rPr>
        <w:t>l</w:t>
      </w:r>
      <w:r w:rsidRPr="592427E8" w:rsidR="5F4CB7DE">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a déterminé l’offre qui est la plus avantageuse pour celui-ci. </w:t>
      </w:r>
    </w:p>
    <w:p w:rsidR="00EF0779" w:rsidRDefault="00F16BB9" w14:paraId="00000063"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La conformité au développement durable, lequel correspond aux dimensions environnementale et sociale, pourrait se voir accorder une marge préférentielle d’au plus 20 % au niveau de la dimension économique dans les facteurs de pondération, tel qu’il a été déterminé par le Comité de sélection.</w:t>
      </w:r>
    </w:p>
    <w:p w:rsidR="00EF0779" w:rsidRDefault="00F16BB9" w14:paraId="00000064"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Dimension environnementale</w:t>
      </w:r>
    </w:p>
    <w:p w:rsidR="00EF0779" w:rsidRDefault="00F16BB9" w14:paraId="00000065" w14:textId="77777777">
      <w:pPr>
        <w:pBdr>
          <w:top w:val="nil"/>
          <w:left w:val="nil"/>
          <w:bottom w:val="nil"/>
          <w:right w:val="nil"/>
          <w:between w:val="nil"/>
        </w:pBdr>
        <w:spacing w:before="160" w:after="160" w:line="264" w:lineRule="auto"/>
        <w:ind w:left="630"/>
        <w:jc w:val="both"/>
        <w:rPr>
          <w:rFonts w:ascii="Arial" w:hAnsi="Arial" w:eastAsia="Arial" w:cs="Arial"/>
          <w:color w:val="000000"/>
        </w:rPr>
      </w:pPr>
      <w:r>
        <w:rPr>
          <w:rFonts w:ascii="Arial" w:hAnsi="Arial" w:eastAsia="Arial" w:cs="Arial"/>
          <w:color w:val="000000"/>
        </w:rPr>
        <w:t xml:space="preserve">L’achat doit représenter un besoin réel, et la </w:t>
      </w:r>
      <w:r>
        <w:rPr>
          <w:rFonts w:ascii="Arial" w:hAnsi="Arial" w:eastAsia="Arial" w:cs="Arial"/>
          <w:color w:val="000000"/>
        </w:rPr>
        <w:t xml:space="preserve">correspondance entre le besoin et la fonction du bien ou du service doit être </w:t>
      </w:r>
      <w:proofErr w:type="gramStart"/>
      <w:r>
        <w:rPr>
          <w:rFonts w:ascii="Arial" w:hAnsi="Arial" w:eastAsia="Arial" w:cs="Arial"/>
          <w:color w:val="000000"/>
        </w:rPr>
        <w:t>la meilleure possible</w:t>
      </w:r>
      <w:proofErr w:type="gramEnd"/>
      <w:r>
        <w:rPr>
          <w:rFonts w:ascii="Arial" w:hAnsi="Arial" w:eastAsia="Arial" w:cs="Arial"/>
          <w:color w:val="000000"/>
        </w:rPr>
        <w:t>.</w:t>
      </w:r>
    </w:p>
    <w:p w:rsidR="00EF0779" w:rsidRDefault="00F16BB9" w14:paraId="00000066" w14:textId="77777777">
      <w:pPr>
        <w:pBdr>
          <w:top w:val="nil"/>
          <w:left w:val="nil"/>
          <w:bottom w:val="nil"/>
          <w:right w:val="nil"/>
          <w:between w:val="nil"/>
        </w:pBdr>
        <w:spacing w:before="160" w:after="160" w:line="264" w:lineRule="auto"/>
        <w:ind w:left="630"/>
        <w:jc w:val="both"/>
        <w:rPr>
          <w:rFonts w:ascii="Arial" w:hAnsi="Arial" w:eastAsia="Arial" w:cs="Arial"/>
          <w:color w:val="000000"/>
        </w:rPr>
      </w:pPr>
      <w:r>
        <w:rPr>
          <w:rFonts w:ascii="Arial" w:hAnsi="Arial" w:eastAsia="Arial" w:cs="Arial"/>
          <w:color w:val="000000"/>
        </w:rPr>
        <w:t>Le choix doit minimiser l’exploitation et la consommation des ressources naturelles, réduire l’empreinte environnementale, favoriser l'efficacité énergétique et la valorisation des biens à la fin de leur cycle de vie, et réduire la production de déchets et les risques de contamination des milieux de vie. Afin d'aider à évaluer ce point, les éléments suivants peuvent être utilisés :</w:t>
      </w:r>
    </w:p>
    <w:p w:rsidR="00EF0779" w:rsidRDefault="00F16BB9" w14:paraId="00000067"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L’achat local est privilégié;</w:t>
      </w:r>
    </w:p>
    <w:p w:rsidR="00EF0779" w:rsidRDefault="00F16BB9" w14:paraId="00000068"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bien est issu d’une gestion responsable des ressources naturelles;</w:t>
      </w:r>
    </w:p>
    <w:p w:rsidR="00EF0779" w:rsidRDefault="00F16BB9" w14:paraId="00000069"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fournisseur est certifié ISO 9000 et ISO 14000 ou vise publiquement l'amélioration de sa performance afin d'y parvenir;</w:t>
      </w:r>
    </w:p>
    <w:p w:rsidR="00EF0779" w:rsidRDefault="00F16BB9" w14:paraId="0000006A"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 xml:space="preserve">L’emballage est minimal et est constitué de </w:t>
      </w:r>
      <w:r>
        <w:rPr>
          <w:rFonts w:ascii="Arial" w:hAnsi="Arial" w:eastAsia="Arial" w:cs="Arial"/>
          <w:color w:val="000000"/>
        </w:rPr>
        <w:t>matières réutilisables, recyclées et/ou recyclables;</w:t>
      </w:r>
    </w:p>
    <w:p w:rsidR="00EF0779" w:rsidRDefault="00F16BB9" w14:paraId="0000006B"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fournisseur a établi des pratiques lui permettant de réduire son empreinte carbone;</w:t>
      </w:r>
    </w:p>
    <w:p w:rsidR="00EF0779" w:rsidRDefault="00F16BB9" w14:paraId="0000006C"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bien produit et ses procédés de fabrication représentent le plus faible niveau de toxicité possible;</w:t>
      </w:r>
    </w:p>
    <w:p w:rsidR="00EF0779" w:rsidRDefault="00F16BB9" w14:paraId="0000006D"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produit détient une certification environnementale reconnue, telle que Energy Star ou Eco-Logo;</w:t>
      </w:r>
    </w:p>
    <w:p w:rsidR="00EF0779" w:rsidRDefault="00F16BB9" w14:paraId="0000006E"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La norme BNQ 9700-253 pour l’organisation d’événements.</w:t>
      </w:r>
    </w:p>
    <w:p w:rsidR="00EF0779" w:rsidRDefault="00F16BB9" w14:paraId="0000006F"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Dimension sociale</w:t>
      </w:r>
    </w:p>
    <w:p w:rsidR="00EF0779" w:rsidRDefault="00F16BB9" w14:paraId="00000070" w14:textId="77777777">
      <w:pPr>
        <w:pBdr>
          <w:top w:val="nil"/>
          <w:left w:val="nil"/>
          <w:bottom w:val="nil"/>
          <w:right w:val="nil"/>
          <w:between w:val="nil"/>
        </w:pBdr>
        <w:spacing w:before="160" w:after="160" w:line="264" w:lineRule="auto"/>
        <w:ind w:left="630"/>
        <w:jc w:val="both"/>
        <w:rPr>
          <w:rFonts w:ascii="Arial" w:hAnsi="Arial" w:eastAsia="Arial" w:cs="Arial"/>
          <w:color w:val="000000"/>
        </w:rPr>
      </w:pPr>
      <w:r>
        <w:rPr>
          <w:rFonts w:ascii="Arial" w:hAnsi="Arial" w:eastAsia="Arial" w:cs="Arial"/>
          <w:color w:val="000000"/>
        </w:rPr>
        <w:t xml:space="preserve">Le processus d’approvisionnement doit encourager les démarches de responsabilité </w:t>
      </w:r>
      <w:r>
        <w:rPr>
          <w:rFonts w:ascii="Arial" w:hAnsi="Arial" w:eastAsia="Arial" w:cs="Arial"/>
          <w:color w:val="000000"/>
        </w:rPr>
        <w:t>sociétale des fournisseurs, notamment par :</w:t>
      </w:r>
    </w:p>
    <w:p w:rsidR="00EF0779" w:rsidRDefault="00F16BB9" w14:paraId="00000071"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La gestion éthique et responsable du personnel (programme de santé et sécurité au travail, respect des droits fondamentaux du travail des différentes conventions de l'Organisation internationale du travail ou mise en œuvre d'un programme de gestion des ressources humaines qui va au-delà des exigences légales, etc.).</w:t>
      </w:r>
    </w:p>
    <w:p w:rsidR="00EF0779" w:rsidRDefault="00F16BB9" w14:paraId="00000072"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La transparence et l’honnêteté dans ses relations avec ses parties prenantes.</w:t>
      </w:r>
    </w:p>
    <w:p w:rsidR="00EF0779" w:rsidRDefault="00F16BB9" w14:paraId="00000073"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Il est souhaitable de considérer les produits certifiés équitables ou provenant d'entreprises d’économie sociale ou favorisant l’insertion des personnes exclues du marché du travail pour les achats.</w:t>
      </w:r>
    </w:p>
    <w:p w:rsidR="00EF0779" w:rsidRDefault="00F16BB9" w14:paraId="00000074"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Dimension économique</w:t>
      </w:r>
    </w:p>
    <w:p w:rsidR="00EF0779" w:rsidP="592427E8" w:rsidRDefault="00F16BB9" w14:paraId="00000075" w14:textId="2C8674C0">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Le processus d’approvisionnement doit être respectueux d’une saine gestion administrative d</w:t>
      </w:r>
      <w:r w:rsidRPr="592427E8" w:rsidR="59CE6037">
        <w:rPr>
          <w:rFonts w:ascii="Arial" w:hAnsi="Arial" w:eastAsia="Arial" w:cs="Arial"/>
          <w:color w:val="000000" w:themeColor="text1" w:themeTint="FF" w:themeShade="FF"/>
        </w:rPr>
        <w:t xml:space="preserve">e </w:t>
      </w:r>
      <w:r w:rsidRPr="592427E8" w:rsidR="59CE6037">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notamment quant au respect des budgets, de ses engagements et de ses obligations légales. En ce sens, le coût total de l'achat doit comprendre l'ensemble des coûts accessoires liés à l'achat (ex. : entretien, licences annuelles, cycle de vie, etc.), et ce, pour toute la durée du contrat. </w:t>
      </w:r>
    </w:p>
    <w:p w:rsidR="00EF0779" w:rsidRDefault="00F16BB9" w14:paraId="00000076"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processus d’approvisionnement doit aussi prendre en considération le coût de substitution par une solution de remplacement.</w:t>
      </w:r>
    </w:p>
    <w:p w:rsidR="00EF0779" w:rsidRDefault="00F16BB9" w14:paraId="00000077"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 xml:space="preserve">Un achat ne peut être scindé dans le but d’éviter de se soustraire à toute obligation de la </w:t>
      </w:r>
      <w:r>
        <w:rPr>
          <w:rFonts w:ascii="Arial" w:hAnsi="Arial" w:eastAsia="Arial" w:cs="Arial"/>
          <w:color w:val="000000"/>
        </w:rPr>
        <w:t>présente politique.</w:t>
      </w:r>
    </w:p>
    <w:p w:rsidR="00EF0779" w:rsidRDefault="00F16BB9" w14:paraId="00000078"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fournisseur doit respecter des standards de qualité et d’innovation satisfaisants dans le contexte économique au moment de l'achat.</w:t>
      </w:r>
    </w:p>
    <w:p w:rsidR="00EF0779" w:rsidRDefault="00F16BB9" w14:paraId="00000079"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 xml:space="preserve">PROCESSUS PRÉPARATOIRE </w:t>
      </w:r>
    </w:p>
    <w:p w:rsidR="00EF0779" w:rsidP="592427E8" w:rsidRDefault="00F16BB9" w14:paraId="0000007A" w14:textId="2DA9B636">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L’employé, incluant le </w:t>
      </w:r>
      <w:r w:rsidRPr="592427E8" w:rsidR="00F16BB9">
        <w:rPr>
          <w:rFonts w:ascii="Arial" w:hAnsi="Arial" w:eastAsia="Arial" w:cs="Arial"/>
          <w:color w:val="000000" w:themeColor="text1" w:themeTint="FF" w:themeShade="FF"/>
          <w:highlight w:val="yellow"/>
        </w:rPr>
        <w:t>directeur général</w:t>
      </w:r>
      <w:r w:rsidRPr="592427E8" w:rsidR="00F16BB9">
        <w:rPr>
          <w:rFonts w:ascii="Arial" w:hAnsi="Arial" w:eastAsia="Arial" w:cs="Arial"/>
          <w:color w:val="000000" w:themeColor="text1" w:themeTint="FF" w:themeShade="FF"/>
        </w:rPr>
        <w:t xml:space="preserve">, requérant un bien ou un service doit, avant de procéder à l’approvisionnement et conformément à la politique de contrôles internes applicable </w:t>
      </w:r>
      <w:r w:rsidRPr="592427E8" w:rsidR="7C636ABB">
        <w:rPr>
          <w:rFonts w:ascii="Arial" w:hAnsi="Arial" w:eastAsia="Arial" w:cs="Arial"/>
          <w:color w:val="000000" w:themeColor="text1" w:themeTint="FF" w:themeShade="FF"/>
        </w:rPr>
        <w:t xml:space="preserve">à </w:t>
      </w:r>
      <w:r w:rsidRPr="592427E8" w:rsidR="7C636ABB">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w:t>
      </w:r>
    </w:p>
    <w:p w:rsidR="00EF0779" w:rsidRDefault="00F16BB9" w14:paraId="0000007B"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Démontrer que la charge est prévue au budget;</w:t>
      </w:r>
    </w:p>
    <w:p w:rsidR="00EF0779" w:rsidRDefault="00F16BB9" w14:paraId="0000007C"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 xml:space="preserve">Analyser la nature de la charge et déterminer le mode de </w:t>
      </w:r>
      <w:r>
        <w:rPr>
          <w:rFonts w:ascii="Arial" w:hAnsi="Arial" w:eastAsia="Arial" w:cs="Arial"/>
          <w:color w:val="000000"/>
        </w:rPr>
        <w:t>sollicitation;</w:t>
      </w:r>
    </w:p>
    <w:p w:rsidR="00EF0779" w:rsidRDefault="00F16BB9" w14:paraId="0000007D"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Vérifier si une entente pour des achats comparables a déjà été conclue avec un fournisseur;</w:t>
      </w:r>
    </w:p>
    <w:p w:rsidR="00EF0779" w:rsidRDefault="00F16BB9" w14:paraId="0000007E"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Démontrer les besoins et objectifs qui l’amènent à faire cette demande;</w:t>
      </w:r>
    </w:p>
    <w:p w:rsidR="00EF0779" w:rsidRDefault="00F16BB9" w14:paraId="0000007F"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 xml:space="preserve">Considérer les enjeux, les impacts et les </w:t>
      </w:r>
      <w:proofErr w:type="gramStart"/>
      <w:r>
        <w:rPr>
          <w:rFonts w:ascii="Arial" w:hAnsi="Arial" w:eastAsia="Arial" w:cs="Arial"/>
          <w:color w:val="000000"/>
        </w:rPr>
        <w:t>risques potentiels</w:t>
      </w:r>
      <w:proofErr w:type="gramEnd"/>
      <w:r>
        <w:rPr>
          <w:rFonts w:ascii="Arial" w:hAnsi="Arial" w:eastAsia="Arial" w:cs="Arial"/>
          <w:color w:val="000000"/>
        </w:rPr>
        <w:t>;</w:t>
      </w:r>
    </w:p>
    <w:p w:rsidR="00EF0779" w:rsidRDefault="00F16BB9" w14:paraId="00000080"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Expliquer les conséquences d’un refus de procéder et proposer des solutions de rechange;</w:t>
      </w:r>
    </w:p>
    <w:p w:rsidR="00EF0779" w:rsidRDefault="00F16BB9" w14:paraId="00000081"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Établir un calendrier des activités lié à la demande, notamment les autorisations à obtenir, la sollicitation et la réalisation du fournisseur;</w:t>
      </w:r>
    </w:p>
    <w:p w:rsidR="00EF0779" w:rsidRDefault="00F16BB9" w14:paraId="00000082"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Sélectionner les fournisseurs potentiels en fonction de la disponibilité des produits ou des services, de l’expertise du fournisseur et de ses connaissances ainsi que des dimensions d'approvisionnement responsable;</w:t>
      </w:r>
    </w:p>
    <w:p w:rsidR="00EF0779" w:rsidRDefault="00F16BB9" w14:paraId="00000083" w14:textId="77777777">
      <w:pPr>
        <w:keepNext/>
        <w:numPr>
          <w:ilvl w:val="0"/>
          <w:numId w:val="2"/>
        </w:numPr>
        <w:pBdr>
          <w:top w:val="nil"/>
          <w:left w:val="nil"/>
          <w:bottom w:val="nil"/>
          <w:right w:val="nil"/>
          <w:between w:val="nil"/>
        </w:pBdr>
        <w:tabs>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color w:val="000000"/>
        </w:rPr>
        <w:t xml:space="preserve">Décrire sommairement, le cas échéant, les </w:t>
      </w:r>
      <w:r>
        <w:rPr>
          <w:rFonts w:ascii="Arial" w:hAnsi="Arial" w:eastAsia="Arial" w:cs="Arial"/>
          <w:b/>
          <w:smallCaps/>
          <w:color w:val="00A7B5"/>
        </w:rPr>
        <w:t>MODES DE SOLLICITATION</w:t>
      </w:r>
      <w:r>
        <w:rPr>
          <w:rFonts w:ascii="Arial" w:hAnsi="Arial" w:eastAsia="Arial" w:cs="Arial"/>
        </w:rPr>
        <w:t xml:space="preserve">     </w:t>
      </w:r>
    </w:p>
    <w:p w:rsidR="00EF0779" w:rsidP="592427E8" w:rsidRDefault="00F16BB9" w14:paraId="00000084" w14:textId="12A8B833">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highlight w:val="yellow"/>
        </w:rPr>
        <w:t>L</w:t>
      </w:r>
      <w:r w:rsidRPr="592427E8" w:rsidR="70EA99E9">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a recours, lors de l’acquisition ou de la location de biens et de services, </w:t>
      </w:r>
      <w:r w:rsidRPr="592427E8" w:rsidR="00F16BB9">
        <w:rPr>
          <w:rFonts w:ascii="Arial" w:hAnsi="Arial" w:eastAsia="Arial" w:cs="Arial"/>
        </w:rPr>
        <w:t xml:space="preserve">à l’un des modes de </w:t>
      </w:r>
      <w:r w:rsidRPr="592427E8" w:rsidR="00F16BB9">
        <w:rPr>
          <w:rFonts w:ascii="Arial" w:hAnsi="Arial" w:eastAsia="Arial" w:cs="Arial"/>
          <w:color w:val="000000" w:themeColor="text1" w:themeTint="FF" w:themeShade="FF"/>
        </w:rPr>
        <w:t>sollicitation suivants :</w:t>
      </w:r>
    </w:p>
    <w:p w:rsidR="00EF0779" w:rsidRDefault="00F16BB9" w14:paraId="00000085"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Appel d’offres sur invitation ou public;</w:t>
      </w:r>
    </w:p>
    <w:p w:rsidR="00EF0779" w:rsidRDefault="00F16BB9" w14:paraId="00000086" w14:textId="77777777">
      <w:pPr>
        <w:numPr>
          <w:ilvl w:val="1"/>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 xml:space="preserve">Un </w:t>
      </w:r>
      <w:r>
        <w:rPr>
          <w:rFonts w:ascii="Arial" w:hAnsi="Arial" w:eastAsia="Arial" w:cs="Arial"/>
          <w:b/>
          <w:color w:val="000000"/>
        </w:rPr>
        <w:t>appel d'offres sur invitation</w:t>
      </w:r>
      <w:r>
        <w:rPr>
          <w:rFonts w:ascii="Arial" w:hAnsi="Arial" w:eastAsia="Arial" w:cs="Arial"/>
          <w:color w:val="000000"/>
        </w:rPr>
        <w:t xml:space="preserve"> implique une sélection directe de quelques fournisseurs, basée sur des critères spécifiques. En revanche, un </w:t>
      </w:r>
      <w:r>
        <w:rPr>
          <w:rFonts w:ascii="Arial" w:hAnsi="Arial" w:eastAsia="Arial" w:cs="Arial"/>
          <w:b/>
          <w:color w:val="000000"/>
        </w:rPr>
        <w:t>appel d'offres public</w:t>
      </w:r>
      <w:r>
        <w:rPr>
          <w:rFonts w:ascii="Arial" w:hAnsi="Arial" w:eastAsia="Arial" w:cs="Arial"/>
          <w:color w:val="000000"/>
        </w:rPr>
        <w:t xml:space="preserve"> est ouvert à tous les fournisseurs intéressés et qualifiés, favorisant une concurrence maximale.</w:t>
      </w:r>
    </w:p>
    <w:p w:rsidR="00EF0779" w:rsidRDefault="00F16BB9" w14:paraId="00000087"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Demande de prix ou de devis;</w:t>
      </w:r>
    </w:p>
    <w:p w:rsidR="00EF0779" w:rsidRDefault="00F16BB9" w14:paraId="00000088"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Ententes de gré à gré.</w:t>
      </w:r>
    </w:p>
    <w:p w:rsidR="00EF0779" w:rsidRDefault="00F16BB9" w14:paraId="00000089"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Les montants des niveaux d’approbation indiqués à la présente politique le sont avant taxes.</w:t>
      </w:r>
    </w:p>
    <w:p w:rsidR="00EF0779" w:rsidP="592427E8" w:rsidRDefault="00F16BB9" w14:paraId="0000008A" w14:textId="0BD441EC">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La demande de prix ou de devis est le moyen d’acquisition de biens ou de services qui est utilisé quand il n’y a pas d’avantage financier ou qu’un processus d’appel d’offres formel ne servirait pas les intérêts d</w:t>
      </w:r>
      <w:r w:rsidRPr="592427E8" w:rsidR="67291ABC">
        <w:rPr>
          <w:rFonts w:ascii="Arial" w:hAnsi="Arial" w:eastAsia="Arial" w:cs="Arial"/>
          <w:color w:val="000000" w:themeColor="text1" w:themeTint="FF" w:themeShade="FF"/>
        </w:rPr>
        <w:t xml:space="preserve">e </w:t>
      </w:r>
      <w:r w:rsidRPr="592427E8" w:rsidR="67291ABC">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w:t>
      </w:r>
    </w:p>
    <w:p w:rsidR="00EF0779" w:rsidRDefault="00F16BB9" w14:paraId="0000008B"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Seuils déterminants les modes de sollicitation</w:t>
      </w:r>
    </w:p>
    <w:p w:rsidR="00EF0779" w:rsidRDefault="00F16BB9" w14:paraId="0000008C" w14:textId="77777777">
      <w:pPr>
        <w:keepNext/>
        <w:numPr>
          <w:ilvl w:val="2"/>
          <w:numId w:val="2"/>
        </w:numPr>
        <w:pBdr>
          <w:top w:val="nil"/>
          <w:left w:val="nil"/>
          <w:bottom w:val="nil"/>
          <w:right w:val="nil"/>
          <w:between w:val="nil"/>
        </w:pBdr>
        <w:tabs>
          <w:tab w:val="left" w:pos="810"/>
        </w:tabs>
        <w:spacing w:before="160" w:after="160" w:line="264" w:lineRule="auto"/>
        <w:jc w:val="both"/>
        <w:rPr>
          <w:rFonts w:ascii="Arial" w:hAnsi="Arial" w:eastAsia="Arial" w:cs="Arial"/>
        </w:rPr>
      </w:pPr>
      <w:r>
        <w:rPr>
          <w:rFonts w:ascii="Arial" w:hAnsi="Arial" w:eastAsia="Arial" w:cs="Arial"/>
          <w:b/>
          <w:color w:val="000000"/>
        </w:rPr>
        <w:t>Charge de moins de 10 000 $</w:t>
      </w:r>
    </w:p>
    <w:p w:rsidR="00EF0779" w:rsidP="592427E8" w:rsidRDefault="00F16BB9" w14:paraId="0000008D" w14:textId="0CF06F9C">
      <w:pPr>
        <w:pBdr>
          <w:top w:val="nil" w:color="FF000000" w:sz="0" w:space="0"/>
          <w:left w:val="nil" w:color="FF000000" w:sz="0" w:space="0"/>
          <w:bottom w:val="nil" w:color="FF000000" w:sz="0" w:space="0"/>
          <w:right w:val="nil" w:color="FF000000" w:sz="0" w:space="0"/>
          <w:between w:val="nil" w:color="FF000000" w:sz="0" w:space="0"/>
        </w:pBdr>
        <w:tabs>
          <w:tab w:val="left" w:pos="1440"/>
        </w:tabs>
        <w:spacing w:before="160" w:after="160" w:line="264" w:lineRule="auto"/>
        <w:ind w:left="1440" w:hanging="432"/>
        <w:jc w:val="both"/>
        <w:rPr>
          <w:rFonts w:ascii="Arial" w:hAnsi="Arial" w:eastAsia="Arial" w:cs="Arial"/>
          <w:color w:val="000000"/>
        </w:rPr>
      </w:pPr>
      <w:r w:rsidRPr="592427E8" w:rsidR="00F16BB9">
        <w:rPr>
          <w:rFonts w:ascii="Arial" w:hAnsi="Arial" w:eastAsia="Arial" w:cs="Arial"/>
          <w:color w:val="000000" w:themeColor="text1" w:themeTint="FF" w:themeShade="FF"/>
          <w:highlight w:val="yellow"/>
        </w:rPr>
        <w:t>Le directeur général</w:t>
      </w:r>
      <w:r w:rsidRPr="592427E8" w:rsidR="00F16BB9">
        <w:rPr>
          <w:rFonts w:ascii="Arial" w:hAnsi="Arial" w:eastAsia="Arial" w:cs="Arial"/>
          <w:color w:val="000000" w:themeColor="text1" w:themeTint="FF" w:themeShade="FF"/>
        </w:rPr>
        <w:t xml:space="preserve"> doit en faire l’approbation avant l’engagement de la charge.</w:t>
      </w:r>
    </w:p>
    <w:p w:rsidR="00EF0779" w:rsidRDefault="00F16BB9" w14:paraId="0000008E" w14:textId="77777777">
      <w:pPr>
        <w:keepNext/>
        <w:numPr>
          <w:ilvl w:val="2"/>
          <w:numId w:val="2"/>
        </w:numPr>
        <w:pBdr>
          <w:top w:val="nil"/>
          <w:left w:val="nil"/>
          <w:bottom w:val="nil"/>
          <w:right w:val="nil"/>
          <w:between w:val="nil"/>
        </w:pBdr>
        <w:tabs>
          <w:tab w:val="left" w:pos="810"/>
        </w:tabs>
        <w:spacing w:before="160" w:after="160" w:line="264" w:lineRule="auto"/>
        <w:jc w:val="both"/>
        <w:rPr>
          <w:rFonts w:ascii="Arial" w:hAnsi="Arial" w:eastAsia="Arial" w:cs="Arial"/>
        </w:rPr>
      </w:pPr>
      <w:r>
        <w:rPr>
          <w:rFonts w:ascii="Arial" w:hAnsi="Arial" w:eastAsia="Arial" w:cs="Arial"/>
          <w:b/>
          <w:color w:val="000000"/>
        </w:rPr>
        <w:t>Charge entre 10 000 $ et 19 999 $</w:t>
      </w:r>
    </w:p>
    <w:p w:rsidR="00EF0779" w:rsidP="592427E8" w:rsidRDefault="00F16BB9" w14:paraId="0000008F" w14:textId="2848A8C6">
      <w:pPr>
        <w:pBdr>
          <w:top w:val="nil" w:color="FF000000" w:sz="0" w:space="0"/>
          <w:left w:val="nil" w:color="FF000000" w:sz="0" w:space="0"/>
          <w:bottom w:val="nil" w:color="FF000000" w:sz="0" w:space="0"/>
          <w:right w:val="nil" w:color="FF000000" w:sz="0" w:space="0"/>
          <w:between w:val="nil" w:color="FF000000" w:sz="0" w:space="0"/>
        </w:pBdr>
        <w:tabs>
          <w:tab w:val="left" w:pos="1440"/>
        </w:tabs>
        <w:spacing w:before="160" w:after="160" w:line="264" w:lineRule="auto"/>
        <w:ind w:left="1440" w:hanging="432"/>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Le </w:t>
      </w:r>
      <w:r w:rsidRPr="592427E8" w:rsidR="00F16BB9">
        <w:rPr>
          <w:rFonts w:ascii="Arial" w:hAnsi="Arial" w:eastAsia="Arial" w:cs="Arial"/>
          <w:color w:val="000000" w:themeColor="text1" w:themeTint="FF" w:themeShade="FF"/>
          <w:highlight w:val="yellow"/>
        </w:rPr>
        <w:t>directeur général</w:t>
      </w:r>
      <w:r w:rsidRPr="592427E8" w:rsidR="00F16BB9">
        <w:rPr>
          <w:rFonts w:ascii="Arial" w:hAnsi="Arial" w:eastAsia="Arial" w:cs="Arial"/>
          <w:color w:val="000000" w:themeColor="text1" w:themeTint="FF" w:themeShade="FF"/>
        </w:rPr>
        <w:t xml:space="preserve"> doit obtenir une autorisation du Comité des finances et du Président du Conseil d’administration.</w:t>
      </w:r>
    </w:p>
    <w:p w:rsidR="00EF0779" w:rsidP="592427E8" w:rsidRDefault="00F16BB9" w14:paraId="00000090" w14:textId="1EBF0B2E">
      <w:pPr>
        <w:pBdr>
          <w:top w:val="nil" w:color="FF000000" w:sz="0" w:space="0"/>
          <w:left w:val="nil" w:color="FF000000" w:sz="0" w:space="0"/>
          <w:bottom w:val="nil" w:color="FF000000" w:sz="0" w:space="0"/>
          <w:right w:val="nil" w:color="FF000000" w:sz="0" w:space="0"/>
          <w:between w:val="nil" w:color="FF000000" w:sz="0" w:space="0"/>
        </w:pBdr>
        <w:tabs>
          <w:tab w:val="left" w:pos="1440"/>
        </w:tabs>
        <w:spacing w:before="160" w:after="160" w:line="264" w:lineRule="auto"/>
        <w:ind w:left="1440" w:hanging="432"/>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L’appel d’offres sur invitation ou public peut être utilisé pour un contrat d’une valeur se situant entre 10 000 $ et 19 999 $, si l’on juge qu’il pourrait y avoir un avantage pour </w:t>
      </w:r>
      <w:r w:rsidRPr="592427E8" w:rsidR="00F16BB9">
        <w:rPr>
          <w:rFonts w:ascii="Arial" w:hAnsi="Arial" w:eastAsia="Arial" w:cs="Arial"/>
          <w:color w:val="000000" w:themeColor="text1" w:themeTint="FF" w:themeShade="FF"/>
          <w:highlight w:val="yellow"/>
        </w:rPr>
        <w:t>l</w:t>
      </w:r>
      <w:r w:rsidRPr="592427E8" w:rsidR="7DC8BB42">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de procéder ainsi ou, notamment, pour une meilleure gestion des risques. Au moment de statuer sur le mode retenu, l’ampleur du processus doit être </w:t>
      </w:r>
      <w:r w:rsidRPr="592427E8" w:rsidR="00F16BB9">
        <w:rPr>
          <w:rFonts w:ascii="Arial" w:hAnsi="Arial" w:eastAsia="Arial" w:cs="Arial"/>
        </w:rPr>
        <w:t>considérée</w:t>
      </w:r>
      <w:r w:rsidRPr="592427E8" w:rsidR="00F16BB9">
        <w:rPr>
          <w:rFonts w:ascii="Arial" w:hAnsi="Arial" w:eastAsia="Arial" w:cs="Arial"/>
          <w:color w:val="000000" w:themeColor="text1" w:themeTint="FF" w:themeShade="FF"/>
        </w:rPr>
        <w:t>. Un comité de sélection sera, le cas échéant, nommé.</w:t>
      </w:r>
    </w:p>
    <w:p w:rsidR="00EF0779" w:rsidRDefault="00F16BB9" w14:paraId="00000091" w14:textId="77777777">
      <w:pPr>
        <w:keepNext/>
        <w:numPr>
          <w:ilvl w:val="2"/>
          <w:numId w:val="2"/>
        </w:numPr>
        <w:pBdr>
          <w:top w:val="nil"/>
          <w:left w:val="nil"/>
          <w:bottom w:val="nil"/>
          <w:right w:val="nil"/>
          <w:between w:val="nil"/>
        </w:pBdr>
        <w:tabs>
          <w:tab w:val="left" w:pos="810"/>
        </w:tabs>
        <w:spacing w:before="160" w:after="160" w:line="264" w:lineRule="auto"/>
        <w:jc w:val="both"/>
        <w:rPr>
          <w:rFonts w:ascii="Arial" w:hAnsi="Arial" w:eastAsia="Arial" w:cs="Arial"/>
          <w:color w:val="000000"/>
        </w:rPr>
      </w:pPr>
      <w:r>
        <w:rPr>
          <w:rFonts w:ascii="Arial" w:hAnsi="Arial" w:eastAsia="Arial" w:cs="Arial"/>
          <w:b/>
          <w:color w:val="000000"/>
        </w:rPr>
        <w:t>Charge de plus de 20 000$</w:t>
      </w:r>
    </w:p>
    <w:p w:rsidR="00EF0779" w:rsidRDefault="00F16BB9" w14:paraId="00000092" w14:textId="77777777">
      <w:pPr>
        <w:pBdr>
          <w:top w:val="nil"/>
          <w:left w:val="nil"/>
          <w:bottom w:val="nil"/>
          <w:right w:val="nil"/>
          <w:between w:val="nil"/>
        </w:pBdr>
        <w:tabs>
          <w:tab w:val="left" w:pos="1440"/>
        </w:tabs>
        <w:spacing w:before="160" w:after="160" w:line="264" w:lineRule="auto"/>
        <w:ind w:left="1440" w:hanging="432"/>
        <w:jc w:val="both"/>
        <w:rPr>
          <w:rFonts w:ascii="Arial" w:hAnsi="Arial" w:eastAsia="Arial" w:cs="Arial"/>
          <w:color w:val="000000"/>
        </w:rPr>
      </w:pPr>
      <w:r>
        <w:rPr>
          <w:rFonts w:ascii="Arial" w:hAnsi="Arial" w:eastAsia="Arial" w:cs="Arial"/>
          <w:color w:val="000000"/>
        </w:rPr>
        <w:t>Au-delà de 20 000 $, un appel d’offres sur invitation doit minimalement être proposé auprès de trois différents fournisseurs.</w:t>
      </w:r>
    </w:p>
    <w:p w:rsidR="00EF0779" w:rsidRDefault="00F16BB9" w14:paraId="00000093"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Appel d’offres</w:t>
      </w:r>
    </w:p>
    <w:p w:rsidR="00EF0779" w:rsidRDefault="00F16BB9" w14:paraId="00000094" w14:textId="77777777">
      <w:pPr>
        <w:pBdr>
          <w:top w:val="nil"/>
          <w:left w:val="nil"/>
          <w:bottom w:val="nil"/>
          <w:right w:val="nil"/>
          <w:between w:val="nil"/>
        </w:pBdr>
        <w:spacing w:before="160" w:after="160" w:line="264" w:lineRule="auto"/>
        <w:ind w:left="630"/>
        <w:jc w:val="both"/>
        <w:rPr>
          <w:rFonts w:ascii="Arial" w:hAnsi="Arial" w:eastAsia="Arial" w:cs="Arial"/>
          <w:color w:val="000000"/>
        </w:rPr>
      </w:pPr>
      <w:r>
        <w:rPr>
          <w:rFonts w:ascii="Arial" w:hAnsi="Arial" w:eastAsia="Arial" w:cs="Arial"/>
          <w:color w:val="000000"/>
        </w:rPr>
        <w:t xml:space="preserve">Tout appel d’offres doit </w:t>
      </w:r>
      <w:r>
        <w:rPr>
          <w:rFonts w:ascii="Arial" w:hAnsi="Arial" w:eastAsia="Arial" w:cs="Arial"/>
          <w:color w:val="000000"/>
        </w:rPr>
        <w:t>minimalement inclure les éléments suivants :</w:t>
      </w:r>
    </w:p>
    <w:p w:rsidR="00EF0779" w:rsidRDefault="00F16BB9" w14:paraId="00000095"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Expliquer la nature des besoins et des objectifs, notamment tous les paramètres et toutes les exigences sur les produits ou services souhaités;</w:t>
      </w:r>
    </w:p>
    <w:p w:rsidR="00EF0779" w:rsidRDefault="00F16BB9" w14:paraId="00000096"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Mentionner que l’offre la plus basse n'est pas nécessairement acceptée si le Conseil d’administration estime qu’il est de l’intérêt de l’organisation de ne pas accorder le projet au plus bas soumissionnaire;</w:t>
      </w:r>
    </w:p>
    <w:p w:rsidR="00EF0779" w:rsidP="592427E8" w:rsidRDefault="00F16BB9" w14:paraId="00000097" w14:textId="0033DB86">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Mentionner que </w:t>
      </w:r>
      <w:r w:rsidRPr="592427E8" w:rsidR="00F16BB9">
        <w:rPr>
          <w:rFonts w:ascii="Arial" w:hAnsi="Arial" w:eastAsia="Arial" w:cs="Arial"/>
          <w:color w:val="000000" w:themeColor="text1" w:themeTint="FF" w:themeShade="FF"/>
          <w:highlight w:val="yellow"/>
        </w:rPr>
        <w:t>l</w:t>
      </w:r>
      <w:r w:rsidRPr="592427E8" w:rsidR="124DF67E">
        <w:rPr>
          <w:rFonts w:ascii="Arial" w:hAnsi="Arial" w:eastAsia="Arial" w:cs="Arial"/>
          <w:color w:val="000000" w:themeColor="text1" w:themeTint="FF" w:themeShade="FF"/>
          <w:highlight w:val="yellow"/>
        </w:rPr>
        <w:t>a</w:t>
      </w:r>
      <w:r w:rsidRPr="592427E8" w:rsidR="00F16BB9">
        <w:rPr>
          <w:rFonts w:ascii="Arial" w:hAnsi="Arial" w:eastAsia="Arial" w:cs="Arial"/>
          <w:color w:val="000000" w:themeColor="text1" w:themeTint="FF" w:themeShade="FF"/>
          <w:highlight w:val="yellow"/>
        </w:rPr>
        <w:t xml:space="preserve"> </w:t>
      </w:r>
      <w:r w:rsidRPr="592427E8" w:rsidR="124DF67E">
        <w:rPr>
          <w:rFonts w:ascii="Arial" w:hAnsi="Arial" w:eastAsia="Arial" w:cs="Arial"/>
          <w:color w:val="000000" w:themeColor="text1" w:themeTint="FF" w:themeShade="FF"/>
          <w:highlight w:val="yellow"/>
        </w:rPr>
        <w:t>JCC</w:t>
      </w:r>
      <w:r w:rsidRPr="592427E8" w:rsidR="124DF67E">
        <w:rPr>
          <w:rFonts w:ascii="Arial" w:hAnsi="Arial" w:eastAsia="Arial" w:cs="Arial"/>
          <w:color w:val="000000" w:themeColor="text1" w:themeTint="FF" w:themeShade="FF"/>
        </w:rPr>
        <w:t xml:space="preserve"> </w:t>
      </w:r>
      <w:r w:rsidRPr="592427E8" w:rsidR="00F16BB9">
        <w:rPr>
          <w:rFonts w:ascii="Arial" w:hAnsi="Arial" w:eastAsia="Arial" w:cs="Arial"/>
          <w:color w:val="000000" w:themeColor="text1" w:themeTint="FF" w:themeShade="FF"/>
        </w:rPr>
        <w:t>se réserve en tout temps, et ce, avec ou sans motifs, le droit de suspendre ou de mettre fin au processus de soumission;</w:t>
      </w:r>
    </w:p>
    <w:p w:rsidR="00EF0779" w:rsidRDefault="00F16BB9" w14:paraId="00000098"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montant soumissionné fait référence à la valeur totale du contrat ou de l’engagement et est toujours présenté avant taxes;</w:t>
      </w:r>
    </w:p>
    <w:p w:rsidR="00EF0779" w:rsidRDefault="00F16BB9" w14:paraId="00000099"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Le calendrier des étapes et délais de livraison finale;</w:t>
      </w:r>
    </w:p>
    <w:p w:rsidR="00EF0779" w:rsidP="592427E8" w:rsidRDefault="00F16BB9" w14:paraId="0000009A" w14:textId="5180AE6D">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Indiquer le mode de paiement que privilégie </w:t>
      </w:r>
      <w:r w:rsidRPr="592427E8" w:rsidR="00F16BB9">
        <w:rPr>
          <w:rFonts w:ascii="Arial" w:hAnsi="Arial" w:eastAsia="Arial" w:cs="Arial"/>
          <w:color w:val="000000" w:themeColor="text1" w:themeTint="FF" w:themeShade="FF"/>
          <w:highlight w:val="yellow"/>
        </w:rPr>
        <w:t>l</w:t>
      </w:r>
      <w:r w:rsidRPr="592427E8" w:rsidR="7ACF47F1">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w:t>
      </w:r>
    </w:p>
    <w:p w:rsidR="00EF0779" w:rsidP="592427E8" w:rsidRDefault="00F16BB9" w14:paraId="0000009B" w14:textId="4CE8F75A">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Expliquer les attentes d</w:t>
      </w:r>
      <w:r w:rsidRPr="592427E8" w:rsidR="240BFE46">
        <w:rPr>
          <w:rFonts w:ascii="Arial" w:hAnsi="Arial" w:eastAsia="Arial" w:cs="Arial"/>
          <w:color w:val="000000" w:themeColor="text1" w:themeTint="FF" w:themeShade="FF"/>
        </w:rPr>
        <w:t xml:space="preserve">e </w:t>
      </w:r>
      <w:r w:rsidRPr="592427E8" w:rsidR="240BFE46">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et les options qui pourraient être considérées notamment en matière des trois dimensions de l’approvisionnement responsable mentionnées à l’article 9.</w:t>
      </w:r>
    </w:p>
    <w:p w:rsidR="00EF0779" w:rsidP="592427E8" w:rsidRDefault="00F16BB9" w14:paraId="0000009C" w14:textId="7F15A0B9">
      <w:p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Les soumissionnaires ne peuvent communiquer avec </w:t>
      </w:r>
      <w:r w:rsidRPr="592427E8" w:rsidR="00F16BB9">
        <w:rPr>
          <w:rFonts w:ascii="Arial" w:hAnsi="Arial" w:eastAsia="Arial" w:cs="Arial"/>
          <w:color w:val="000000" w:themeColor="text1" w:themeTint="FF" w:themeShade="FF"/>
          <w:highlight w:val="yellow"/>
        </w:rPr>
        <w:t>l</w:t>
      </w:r>
      <w:r w:rsidRPr="592427E8" w:rsidR="60B4ED6F">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w:t>
      </w:r>
      <w:r w:rsidRPr="592427E8" w:rsidR="00F16BB9">
        <w:rPr>
          <w:rFonts w:ascii="Arial" w:hAnsi="Arial" w:eastAsia="Arial" w:cs="Arial"/>
          <w:color w:val="000000" w:themeColor="text1" w:themeTint="FF" w:themeShade="FF"/>
        </w:rPr>
        <w:t xml:space="preserve">après le dépôt de leur soumission, à l'exception des communications d'usage. </w:t>
      </w:r>
      <w:r w:rsidRPr="592427E8" w:rsidR="00F16BB9">
        <w:rPr>
          <w:rFonts w:ascii="Arial" w:hAnsi="Arial" w:eastAsia="Arial" w:cs="Arial"/>
          <w:color w:val="000000" w:themeColor="text1" w:themeTint="FF" w:themeShade="FF"/>
          <w:highlight w:val="yellow"/>
        </w:rPr>
        <w:t>L</w:t>
      </w:r>
      <w:r w:rsidRPr="592427E8" w:rsidR="55B27FB3">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s</w:t>
      </w:r>
      <w:r w:rsidRPr="592427E8" w:rsidR="1E60C3BC">
        <w:rPr>
          <w:rFonts w:ascii="Arial" w:hAnsi="Arial" w:eastAsia="Arial" w:cs="Arial"/>
          <w:color w:val="000000" w:themeColor="text1" w:themeTint="FF" w:themeShade="FF"/>
        </w:rPr>
        <w:t>i elle le</w:t>
      </w:r>
      <w:r w:rsidRPr="592427E8" w:rsidR="00F16BB9">
        <w:rPr>
          <w:rFonts w:ascii="Arial" w:hAnsi="Arial" w:eastAsia="Arial" w:cs="Arial"/>
          <w:color w:val="000000" w:themeColor="text1" w:themeTint="FF" w:themeShade="FF"/>
        </w:rPr>
        <w:t xml:space="preserve"> juge nécessaire, invitera un ou plusieurs soumissionnaires à faire une présentation.</w:t>
      </w:r>
    </w:p>
    <w:p w:rsidR="00EF0779" w:rsidP="592427E8" w:rsidRDefault="00F16BB9" w14:paraId="0000009D" w14:textId="1AC2DC81">
      <w:p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Tout soumissionnaire doit informer </w:t>
      </w:r>
      <w:r w:rsidRPr="592427E8" w:rsidR="00F16BB9">
        <w:rPr>
          <w:rFonts w:ascii="Arial" w:hAnsi="Arial" w:eastAsia="Arial" w:cs="Arial"/>
          <w:color w:val="000000" w:themeColor="text1" w:themeTint="FF" w:themeShade="FF"/>
          <w:highlight w:val="yellow"/>
        </w:rPr>
        <w:t>l</w:t>
      </w:r>
      <w:r w:rsidRPr="592427E8" w:rsidR="5B67D375">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s’il est en conflit d'intérêts réel ou apparent, présent ou potentiel, ou une personne liée, selon la définition prévue dans la Loi de l'impôt sur le revenu, avec un employé ou un bénévole et tel que précisé à l’article 7 de ce présent document.</w:t>
      </w:r>
    </w:p>
    <w:p w:rsidR="00EF0779" w:rsidRDefault="00F16BB9" w14:paraId="0000009E"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PROCESSUS D’ADJUDICATION</w:t>
      </w:r>
    </w:p>
    <w:p w:rsidR="00EF0779" w:rsidP="592427E8" w:rsidRDefault="00F16BB9" w14:paraId="0000009F" w14:textId="3D2E8024">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Pour chaque </w:t>
      </w:r>
      <w:r w:rsidRPr="592427E8" w:rsidR="00F16BB9">
        <w:rPr>
          <w:rFonts w:ascii="Arial" w:hAnsi="Arial" w:eastAsia="Arial" w:cs="Arial"/>
          <w:color w:val="000000" w:themeColor="text1" w:themeTint="FF" w:themeShade="FF"/>
        </w:rPr>
        <w:t xml:space="preserve">contrat, </w:t>
      </w:r>
      <w:r w:rsidRPr="592427E8" w:rsidR="00F16BB9">
        <w:rPr>
          <w:rFonts w:ascii="Arial" w:hAnsi="Arial" w:eastAsia="Arial" w:cs="Arial"/>
          <w:color w:val="000000" w:themeColor="text1" w:themeTint="FF" w:themeShade="FF"/>
          <w:highlight w:val="yellow"/>
        </w:rPr>
        <w:t>l</w:t>
      </w:r>
      <w:r w:rsidRPr="592427E8" w:rsidR="500EB359">
        <w:rPr>
          <w:rFonts w:ascii="Arial" w:hAnsi="Arial" w:eastAsia="Arial" w:cs="Arial"/>
          <w:color w:val="000000" w:themeColor="text1" w:themeTint="FF" w:themeShade="FF"/>
          <w:highlight w:val="yellow"/>
        </w:rPr>
        <w:t>a JCC</w:t>
      </w:r>
      <w:r w:rsidRPr="592427E8" w:rsidR="00F16BB9">
        <w:rPr>
          <w:rFonts w:ascii="Arial" w:hAnsi="Arial" w:eastAsia="Arial" w:cs="Arial"/>
          <w:color w:val="000000" w:themeColor="text1" w:themeTint="FF" w:themeShade="FF"/>
        </w:rPr>
        <w:t xml:space="preserve"> a recours à l’un de modes d’adjudication suivants :</w:t>
      </w:r>
    </w:p>
    <w:p w:rsidR="00EF0779" w:rsidRDefault="00F16BB9" w14:paraId="000000A0"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Prix uniquement;</w:t>
      </w:r>
    </w:p>
    <w:p w:rsidR="00EF0779" w:rsidRDefault="00F16BB9" w14:paraId="000000A1"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Atteinte d’une qualité minimale et le prix;</w:t>
      </w:r>
    </w:p>
    <w:p w:rsidR="00EF0779" w:rsidRDefault="00F16BB9" w14:paraId="000000A2"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Rapport qualité-prix;</w:t>
      </w:r>
    </w:p>
    <w:p w:rsidR="00EF0779" w:rsidRDefault="00F16BB9" w14:paraId="000000A3"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Qualité uniquement;</w:t>
      </w:r>
    </w:p>
    <w:p w:rsidR="00EF0779" w:rsidRDefault="00F16BB9" w14:paraId="000000A4" w14:textId="77777777">
      <w:pPr>
        <w:numPr>
          <w:ilvl w:val="0"/>
          <w:numId w:val="1"/>
        </w:num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Par pondération de critères fixés par le Comité de sélection.</w:t>
      </w:r>
    </w:p>
    <w:p w:rsidR="00EF0779" w:rsidRDefault="00F16BB9" w14:paraId="000000A5"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 xml:space="preserve">À la fin de la </w:t>
      </w:r>
      <w:r>
        <w:rPr>
          <w:rFonts w:ascii="Arial" w:hAnsi="Arial" w:eastAsia="Arial" w:cs="Arial"/>
          <w:color w:val="000000"/>
        </w:rPr>
        <w:t>période de soumission, le président-directeur général émet sa recommandation au Comité des finances en expliquant le détail du processus utilisé, les fournisseurs consultés, le raisonnement derrière la recommandation et l’appréciation du Comité de sélection le cas échéant.</w:t>
      </w:r>
    </w:p>
    <w:p w:rsidR="00EF0779" w:rsidRDefault="00F16BB9" w14:paraId="000000A6"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Toutes les pièces justificatives des soumissions, quel qu’en soit le mode, doivent être consignées dans le dossier.</w:t>
      </w:r>
    </w:p>
    <w:p w:rsidR="00EF0779" w:rsidP="592427E8" w:rsidRDefault="00F16BB9" w14:paraId="000000A7" w14:textId="3B855B6D">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Avant l’approbation par le Comité des finances, le </w:t>
      </w:r>
      <w:r w:rsidRPr="592427E8" w:rsidR="00F16BB9">
        <w:rPr>
          <w:rFonts w:ascii="Arial" w:hAnsi="Arial" w:eastAsia="Arial" w:cs="Arial"/>
          <w:color w:val="000000" w:themeColor="text1" w:themeTint="FF" w:themeShade="FF"/>
          <w:highlight w:val="yellow"/>
        </w:rPr>
        <w:t>directeur général</w:t>
      </w:r>
      <w:r w:rsidRPr="592427E8" w:rsidR="00F16BB9">
        <w:rPr>
          <w:rFonts w:ascii="Arial" w:hAnsi="Arial" w:eastAsia="Arial" w:cs="Arial"/>
          <w:color w:val="000000" w:themeColor="text1" w:themeTint="FF" w:themeShade="FF"/>
        </w:rPr>
        <w:t xml:space="preserve"> ou le niveau d’autorisation établi, doit s’assurer que le fournisseur n’est pas inscrit au registre des entrepreneurs non admissible (RENA), que ses numéros de TPS et TVQ sont valides et que toutes autres exigences légales sont respectées. Le Comité des finances confirme aussi le financement.</w:t>
      </w:r>
    </w:p>
    <w:p w:rsidR="00EF0779" w:rsidRDefault="00F16BB9" w14:paraId="000000A8"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DURÉE DU CONTRAT ET RENOUVELLEMENT</w:t>
      </w:r>
    </w:p>
    <w:p w:rsidR="00EF0779" w:rsidRDefault="00F16BB9" w14:paraId="000000A9"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Afin de s’assurer d’avoir des prix compétitifs et de limiter le risque de dépendance ou de conflit d'intérêt auprès d'un fournisseur, la durée d'un contrat d'approvisionnement ne peut dépasser trois ans.</w:t>
      </w:r>
    </w:p>
    <w:p w:rsidR="00EF0779" w:rsidRDefault="00F16BB9" w14:paraId="000000AA"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Le contrat peut toutefois être prolongé ou renouvelé. Si la durée du contrat est de trois ans, un nouveau processus d’adjudication en application de la présente politique doit être suivi. Pour tout autre contrat, un nouveau processus d’adjudication est suivi au besoin.</w:t>
      </w:r>
    </w:p>
    <w:p w:rsidR="00EF0779" w:rsidRDefault="00F16BB9" w14:paraId="000000AB"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 xml:space="preserve">PROCÉDURE RELATIVE AUX MODES DE PAIEMENT </w:t>
      </w:r>
    </w:p>
    <w:p w:rsidR="00EF0779" w:rsidRDefault="00F16BB9" w14:paraId="000000AC"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Paiement par chèque :</w:t>
      </w:r>
    </w:p>
    <w:p w:rsidR="00EF0779" w:rsidRDefault="00F16BB9" w14:paraId="000000AD"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sdt>
        <w:sdtPr>
          <w:tag w:val="goog_rdk_0"/>
          <w:id w:val="-1390956580"/>
        </w:sdtPr>
        <w:sdtEndPr/>
        <w:sdtContent/>
      </w:sdt>
      <w:r>
        <w:rPr>
          <w:rFonts w:ascii="Arial" w:hAnsi="Arial" w:eastAsia="Arial" w:cs="Arial"/>
          <w:color w:val="000000"/>
        </w:rPr>
        <w:t>Tout chèque doit être signé par les signataires autorisés conformément aux résolutions adoptées par le Conseil d’administration en pareille matière annuellement.</w:t>
      </w:r>
    </w:p>
    <w:p w:rsidR="00EF0779" w:rsidRDefault="00F16BB9" w14:paraId="000000AE"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 xml:space="preserve">Paiement par une carte de </w:t>
      </w:r>
      <w:r>
        <w:rPr>
          <w:rFonts w:ascii="Arial" w:hAnsi="Arial" w:eastAsia="Arial" w:cs="Arial"/>
          <w:b/>
          <w:color w:val="0070C0"/>
        </w:rPr>
        <w:t>crédit corporative :</w:t>
      </w:r>
    </w:p>
    <w:p w:rsidR="00EF0779" w:rsidP="592427E8" w:rsidRDefault="00F16BB9" w14:paraId="000000AF" w14:textId="7136AD15">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Une carte de crédit corporative est remise au </w:t>
      </w:r>
      <w:r w:rsidRPr="592427E8" w:rsidR="00F16BB9">
        <w:rPr>
          <w:rFonts w:ascii="Arial" w:hAnsi="Arial" w:eastAsia="Arial" w:cs="Arial"/>
          <w:color w:val="000000" w:themeColor="text1" w:themeTint="FF" w:themeShade="FF"/>
          <w:highlight w:val="yellow"/>
        </w:rPr>
        <w:t>directeur généra</w:t>
      </w:r>
      <w:r w:rsidRPr="592427E8" w:rsidR="00F16BB9">
        <w:rPr>
          <w:rFonts w:ascii="Arial" w:hAnsi="Arial" w:eastAsia="Arial" w:cs="Arial"/>
          <w:color w:val="000000" w:themeColor="text1" w:themeTint="FF" w:themeShade="FF"/>
        </w:rPr>
        <w:t>l selon les limites établies.</w:t>
      </w:r>
    </w:p>
    <w:p w:rsidR="00EF0779" w:rsidRDefault="00F16BB9" w14:paraId="000000B0"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Tout achat effectué avec cette carte doit être approuvé préalablement en conformité et dans le respect des politiques en vigueur et expliquée dans de présent document.</w:t>
      </w:r>
    </w:p>
    <w:p w:rsidR="00EF0779" w:rsidP="592427E8" w:rsidRDefault="00F16BB9" w14:paraId="000000B1" w14:textId="71857312">
      <w:pPr>
        <w:numPr>
          <w:ilvl w:val="0"/>
          <w:numId w:val="3"/>
        </w:numPr>
        <w:pBdr>
          <w:top w:val="nil" w:color="FF000000" w:sz="0" w:space="0"/>
          <w:left w:val="nil" w:color="FF000000" w:sz="0" w:space="0"/>
          <w:bottom w:val="nil" w:color="FF000000" w:sz="0" w:space="0"/>
          <w:right w:val="nil" w:color="FF000000" w:sz="0" w:space="0"/>
          <w:between w:val="nil" w:color="FF000000" w:sz="0" w:space="0"/>
        </w:pBdr>
        <w:tabs>
          <w:tab w:val="left" w:pos="1080"/>
        </w:tabs>
        <w:spacing w:before="160" w:after="160" w:line="264" w:lineRule="auto"/>
        <w:ind w:left="1080"/>
        <w:jc w:val="both"/>
        <w:rPr>
          <w:rFonts w:ascii="Arial" w:hAnsi="Arial" w:eastAsia="Arial" w:cs="Arial"/>
          <w:color w:val="000000"/>
        </w:rPr>
      </w:pPr>
      <w:r w:rsidRPr="592427E8" w:rsidR="00F16BB9">
        <w:rPr>
          <w:rFonts w:ascii="Arial" w:hAnsi="Arial" w:eastAsia="Arial" w:cs="Arial"/>
          <w:color w:val="000000" w:themeColor="text1" w:themeTint="FF" w:themeShade="FF"/>
        </w:rPr>
        <w:t xml:space="preserve">Le requérant doit conserver tous les documents nécessaires (pièces justificatives) après avoir effectué le paiement et les acheminer à la personne désignée </w:t>
      </w:r>
      <w:r w:rsidRPr="592427E8" w:rsidR="7563E072">
        <w:rPr>
          <w:rFonts w:ascii="Arial" w:hAnsi="Arial" w:eastAsia="Arial" w:cs="Arial"/>
          <w:color w:val="000000" w:themeColor="text1" w:themeTint="FF" w:themeShade="FF"/>
        </w:rPr>
        <w:t xml:space="preserve">à </w:t>
      </w:r>
      <w:r w:rsidRPr="592427E8" w:rsidR="7563E072">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avant la fin du mois pour la conciliation avec l’état de compte.</w:t>
      </w:r>
    </w:p>
    <w:p w:rsidR="00EF0779" w:rsidRDefault="00F16BB9" w14:paraId="000000B2"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r>
        <w:rPr>
          <w:rFonts w:ascii="Arial" w:hAnsi="Arial" w:eastAsia="Arial" w:cs="Arial"/>
          <w:color w:val="000000"/>
        </w:rPr>
        <w:t>Tout achat non autorisé doit être remboursé par le titulaire de la carte dans les meilleurs délais et peut être soumis à des sanctions disciplinaires, selon la gravité du geste.</w:t>
      </w:r>
    </w:p>
    <w:p w:rsidR="00EF0779" w:rsidRDefault="00F16BB9" w14:paraId="000000B3" w14:textId="77777777">
      <w:pPr>
        <w:keepNext/>
        <w:numPr>
          <w:ilvl w:val="1"/>
          <w:numId w:val="2"/>
        </w:numPr>
        <w:pBdr>
          <w:top w:val="nil"/>
          <w:left w:val="nil"/>
          <w:bottom w:val="nil"/>
          <w:right w:val="nil"/>
          <w:between w:val="nil"/>
        </w:pBdr>
        <w:tabs>
          <w:tab w:val="left" w:pos="450"/>
          <w:tab w:val="left" w:pos="630"/>
        </w:tabs>
        <w:spacing w:before="200" w:after="160" w:line="264" w:lineRule="auto"/>
        <w:ind w:left="630" w:hanging="630"/>
        <w:jc w:val="both"/>
        <w:rPr>
          <w:rFonts w:ascii="Arial" w:hAnsi="Arial" w:eastAsia="Arial" w:cs="Arial"/>
          <w:b/>
        </w:rPr>
      </w:pPr>
      <w:r>
        <w:rPr>
          <w:rFonts w:ascii="Arial" w:hAnsi="Arial" w:eastAsia="Arial" w:cs="Arial"/>
          <w:b/>
          <w:color w:val="0070C0"/>
        </w:rPr>
        <w:t>Paiement par virement bancaire :</w:t>
      </w:r>
    </w:p>
    <w:p w:rsidR="00EF0779" w:rsidRDefault="00F16BB9" w14:paraId="000000B4" w14:textId="77777777">
      <w:pPr>
        <w:numPr>
          <w:ilvl w:val="0"/>
          <w:numId w:val="3"/>
        </w:numPr>
        <w:pBdr>
          <w:top w:val="nil"/>
          <w:left w:val="nil"/>
          <w:bottom w:val="nil"/>
          <w:right w:val="nil"/>
          <w:between w:val="nil"/>
        </w:pBdr>
        <w:tabs>
          <w:tab w:val="left" w:pos="1080"/>
        </w:tabs>
        <w:spacing w:before="160" w:after="160" w:line="264" w:lineRule="auto"/>
        <w:ind w:left="1080"/>
        <w:jc w:val="both"/>
        <w:rPr>
          <w:rFonts w:ascii="Arial" w:hAnsi="Arial" w:eastAsia="Arial" w:cs="Arial"/>
          <w:color w:val="000000"/>
        </w:rPr>
      </w:pPr>
      <w:sdt>
        <w:sdtPr>
          <w:tag w:val="goog_rdk_1"/>
          <w:id w:val="-1733293773"/>
        </w:sdtPr>
        <w:sdtEndPr/>
        <w:sdtContent/>
      </w:sdt>
      <w:r>
        <w:rPr>
          <w:rFonts w:ascii="Arial" w:hAnsi="Arial" w:eastAsia="Arial" w:cs="Arial"/>
          <w:color w:val="000000"/>
        </w:rPr>
        <w:t>Un paiement peut être fait par virement bancaire (dépôt direct) par les signataires autorisés conformément aux résolutions adoptées par le Conseil d’administration en pareille matière.</w:t>
      </w:r>
    </w:p>
    <w:p w:rsidR="00EF0779" w:rsidRDefault="00F16BB9" w14:paraId="000000B5" w14:textId="77777777">
      <w:pPr>
        <w:keepNext/>
        <w:numPr>
          <w:ilvl w:val="0"/>
          <w:numId w:val="2"/>
        </w:numPr>
        <w:pBdr>
          <w:top w:val="nil"/>
          <w:left w:val="nil"/>
          <w:bottom w:val="nil"/>
          <w:right w:val="nil"/>
          <w:between w:val="nil"/>
        </w:pBdr>
        <w:tabs>
          <w:tab w:val="left" w:pos="450"/>
          <w:tab w:val="left" w:pos="0"/>
        </w:tabs>
        <w:spacing w:before="360" w:after="240" w:line="264" w:lineRule="auto"/>
        <w:ind w:left="0" w:hanging="450"/>
        <w:jc w:val="both"/>
        <w:rPr>
          <w:rFonts w:ascii="Arial" w:hAnsi="Arial" w:eastAsia="Arial" w:cs="Arial"/>
          <w:b/>
          <w:smallCaps/>
          <w:color w:val="00A7B5"/>
        </w:rPr>
      </w:pPr>
      <w:r>
        <w:rPr>
          <w:rFonts w:ascii="Arial" w:hAnsi="Arial" w:eastAsia="Arial" w:cs="Arial"/>
          <w:b/>
          <w:smallCaps/>
          <w:color w:val="00A7B5"/>
        </w:rPr>
        <w:t>SANCTIONS D’UN MANQUEMENT D'UN FOURNISSEUR</w:t>
      </w:r>
    </w:p>
    <w:p w:rsidR="00EF0779" w:rsidRDefault="00F16BB9" w14:paraId="000000B6" w14:textId="77777777">
      <w:pPr>
        <w:pBdr>
          <w:top w:val="nil"/>
          <w:left w:val="nil"/>
          <w:bottom w:val="nil"/>
          <w:right w:val="nil"/>
          <w:between w:val="nil"/>
        </w:pBdr>
        <w:spacing w:before="160" w:after="160" w:line="264" w:lineRule="auto"/>
        <w:jc w:val="both"/>
        <w:rPr>
          <w:rFonts w:ascii="Arial" w:hAnsi="Arial" w:eastAsia="Arial" w:cs="Arial"/>
          <w:color w:val="000000"/>
        </w:rPr>
      </w:pPr>
      <w:r>
        <w:rPr>
          <w:rFonts w:ascii="Arial" w:hAnsi="Arial" w:eastAsia="Arial" w:cs="Arial"/>
          <w:color w:val="000000"/>
        </w:rPr>
        <w:t xml:space="preserve">Tout fournisseur potentiel ou actif sera exclu de tous </w:t>
      </w:r>
      <w:r>
        <w:rPr>
          <w:rFonts w:ascii="Arial" w:hAnsi="Arial" w:eastAsia="Arial" w:cs="Arial"/>
          <w:color w:val="000000"/>
        </w:rPr>
        <w:t>les processus de soumission pour une durée minimale de deux ans, selon la gravité, dans le cas de manquement à la présente politique ou aux lois et règlements régissant l’activité ou la présentation d’informations fausses ou trompeuses dans leur offre de services.</w:t>
      </w:r>
    </w:p>
    <w:p w:rsidR="00EF0779" w:rsidP="592427E8" w:rsidRDefault="00F16BB9" w14:paraId="000000B7" w14:textId="49032520">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color w:val="000000"/>
        </w:rPr>
      </w:pPr>
      <w:r w:rsidRPr="592427E8" w:rsidR="00F16BB9">
        <w:rPr>
          <w:rFonts w:ascii="Arial" w:hAnsi="Arial" w:eastAsia="Arial" w:cs="Arial"/>
          <w:color w:val="000000" w:themeColor="text1" w:themeTint="FF" w:themeShade="FF"/>
        </w:rPr>
        <w:t>Outre les recours possibles résultant de l’inexécution des obligations prévues au contrat, des sanctions administratives et financières pourront être prises auprès du fournisseur sélectionné et à la discrétion d</w:t>
      </w:r>
      <w:r w:rsidRPr="592427E8" w:rsidR="6E9A7B3C">
        <w:rPr>
          <w:rFonts w:ascii="Arial" w:hAnsi="Arial" w:eastAsia="Arial" w:cs="Arial"/>
          <w:color w:val="000000" w:themeColor="text1" w:themeTint="FF" w:themeShade="FF"/>
        </w:rPr>
        <w:t xml:space="preserve">e </w:t>
      </w:r>
      <w:r w:rsidRPr="592427E8" w:rsidR="6E9A7B3C">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dans le cas de </w:t>
      </w:r>
      <w:r w:rsidRPr="592427E8" w:rsidR="00F16BB9">
        <w:rPr>
          <w:rFonts w:ascii="Arial" w:hAnsi="Arial" w:eastAsia="Arial" w:cs="Arial"/>
          <w:color w:val="000000" w:themeColor="text1" w:themeTint="FF" w:themeShade="FF"/>
        </w:rPr>
        <w:t>non-respect des spécifications, des délais ou des garanties.</w:t>
      </w:r>
    </w:p>
    <w:p w:rsidR="00EF0779" w:rsidP="592427E8" w:rsidRDefault="00F16BB9" w14:paraId="000000B8" w14:textId="30CBFF37">
      <w:pPr>
        <w:keepNext w:val="1"/>
        <w:numPr>
          <w:ilvl w:val="0"/>
          <w:numId w:val="2"/>
        </w:numPr>
        <w:pBdr>
          <w:top w:val="nil" w:color="FF000000" w:sz="0" w:space="0"/>
          <w:left w:val="nil" w:color="FF000000" w:sz="0" w:space="0"/>
          <w:bottom w:val="nil" w:color="FF000000" w:sz="0" w:space="0"/>
          <w:right w:val="nil" w:color="FF000000" w:sz="0" w:space="0"/>
          <w:between w:val="nil" w:color="FF000000" w:sz="0" w:space="0"/>
        </w:pBdr>
        <w:tabs>
          <w:tab w:val="left" w:pos="450"/>
          <w:tab w:val="left" w:pos="0"/>
        </w:tabs>
        <w:spacing w:before="360" w:after="240" w:line="264" w:lineRule="auto"/>
        <w:ind w:left="0" w:hanging="450"/>
        <w:jc w:val="both"/>
        <w:rPr>
          <w:rFonts w:ascii="Arial" w:hAnsi="Arial" w:eastAsia="Arial" w:cs="Arial"/>
          <w:b w:val="1"/>
          <w:bCs w:val="1"/>
          <w:smallCaps w:val="1"/>
          <w:color w:val="00A7B5"/>
        </w:rPr>
      </w:pPr>
      <w:r w:rsidRPr="592427E8" w:rsidR="00F16BB9">
        <w:rPr>
          <w:rFonts w:ascii="Arial" w:hAnsi="Arial" w:eastAsia="Arial" w:cs="Arial"/>
          <w:b w:val="1"/>
          <w:bCs w:val="1"/>
          <w:smallCaps w:val="1"/>
          <w:color w:val="00A7B5"/>
        </w:rPr>
        <w:t xml:space="preserve">ABSENCE DU </w:t>
      </w:r>
      <w:r w:rsidRPr="592427E8" w:rsidR="00F16BB9">
        <w:rPr>
          <w:rFonts w:ascii="Arial" w:hAnsi="Arial" w:eastAsia="Arial" w:cs="Arial"/>
          <w:b w:val="1"/>
          <w:bCs w:val="1"/>
          <w:smallCaps w:val="1"/>
          <w:color w:val="00A7B5"/>
          <w:highlight w:val="yellow"/>
        </w:rPr>
        <w:t>DIRECTEUR GÉNÉRAL</w:t>
      </w:r>
    </w:p>
    <w:p w:rsidR="00EF0779" w:rsidP="592427E8" w:rsidRDefault="00F16BB9" w14:paraId="000000B9" w14:textId="03506BC8">
      <w:pPr>
        <w:pBdr>
          <w:top w:val="nil" w:color="FF000000" w:sz="0" w:space="0"/>
          <w:left w:val="nil" w:color="FF000000" w:sz="0" w:space="0"/>
          <w:bottom w:val="nil" w:color="FF000000" w:sz="0" w:space="0"/>
          <w:right w:val="nil" w:color="FF000000" w:sz="0" w:space="0"/>
          <w:between w:val="nil" w:color="FF000000" w:sz="0" w:space="0"/>
        </w:pBdr>
        <w:spacing w:before="160" w:after="160" w:line="264" w:lineRule="auto"/>
        <w:jc w:val="both"/>
        <w:rPr>
          <w:rFonts w:ascii="Arial" w:hAnsi="Arial" w:eastAsia="Arial" w:cs="Arial"/>
          <w:b w:val="1"/>
          <w:bCs w:val="1"/>
          <w:color w:val="000000"/>
        </w:rPr>
        <w:sectPr w:rsidR="00EF0779" w:rsidSect="00D3397A">
          <w:headerReference w:type="even" r:id="rId8"/>
          <w:headerReference w:type="default" r:id="rId9"/>
          <w:footerReference w:type="even" r:id="rId10"/>
          <w:footerReference w:type="default" r:id="rId11"/>
          <w:headerReference w:type="first" r:id="rId12"/>
          <w:footerReference w:type="first" r:id="rId13"/>
          <w:pgSz w:w="12240" w:h="15840" w:orient="portrait"/>
          <w:pgMar w:top="2220" w:right="1440" w:bottom="1170" w:left="1440" w:header="576" w:footer="447" w:gutter="0"/>
          <w:pgNumType w:start="1"/>
          <w:cols w:space="720"/>
        </w:sectPr>
      </w:pPr>
      <w:r w:rsidRPr="592427E8" w:rsidR="00F16BB9">
        <w:rPr>
          <w:rFonts w:ascii="Arial" w:hAnsi="Arial" w:eastAsia="Arial" w:cs="Arial"/>
          <w:color w:val="000000" w:themeColor="text1" w:themeTint="FF" w:themeShade="FF"/>
        </w:rPr>
        <w:t xml:space="preserve">Tout contrat, paiement par chèque ou virement </w:t>
      </w:r>
      <w:r w:rsidRPr="592427E8" w:rsidR="00F16BB9">
        <w:rPr>
          <w:rFonts w:ascii="Arial" w:hAnsi="Arial" w:eastAsia="Arial" w:cs="Arial"/>
          <w:color w:val="000000" w:themeColor="text1" w:themeTint="FF" w:themeShade="FF"/>
        </w:rPr>
        <w:t xml:space="preserve">bancaire, processus d’approvisionnement ou toute autorisation de charges peut être effectué, autorisé ou signé par le président du Conseil d’administration </w:t>
      </w:r>
      <w:r w:rsidRPr="592427E8" w:rsidR="40FAB61C">
        <w:rPr>
          <w:rFonts w:ascii="Arial" w:hAnsi="Arial" w:eastAsia="Arial" w:cs="Arial"/>
          <w:color w:val="000000" w:themeColor="text1" w:themeTint="FF" w:themeShade="FF"/>
        </w:rPr>
        <w:t xml:space="preserve">de </w:t>
      </w:r>
      <w:r w:rsidRPr="592427E8" w:rsidR="40FAB61C">
        <w:rPr>
          <w:rFonts w:ascii="Arial" w:hAnsi="Arial" w:eastAsia="Arial" w:cs="Arial"/>
          <w:color w:val="000000" w:themeColor="text1" w:themeTint="FF" w:themeShade="FF"/>
          <w:highlight w:val="yellow"/>
        </w:rPr>
        <w:t>la JCC</w:t>
      </w:r>
      <w:r w:rsidRPr="592427E8" w:rsidR="00F16BB9">
        <w:rPr>
          <w:rFonts w:ascii="Arial" w:hAnsi="Arial" w:eastAsia="Arial" w:cs="Arial"/>
          <w:color w:val="000000" w:themeColor="text1" w:themeTint="FF" w:themeShade="FF"/>
        </w:rPr>
        <w:t xml:space="preserve"> </w:t>
      </w:r>
      <w:r w:rsidRPr="592427E8" w:rsidR="00F16BB9">
        <w:rPr>
          <w:rFonts w:ascii="Arial" w:hAnsi="Arial" w:eastAsia="Arial" w:cs="Arial"/>
          <w:color w:val="000000" w:themeColor="text1" w:themeTint="FF" w:themeShade="FF"/>
        </w:rPr>
        <w:t xml:space="preserve">en l’absence du président-directeur général pour vacances, maladie </w:t>
      </w:r>
      <w:r w:rsidRPr="592427E8" w:rsidR="00F16BB9">
        <w:rPr>
          <w:rFonts w:ascii="Arial" w:hAnsi="Arial" w:eastAsia="Arial" w:cs="Arial"/>
          <w:color w:val="000000" w:themeColor="text1" w:themeTint="FF" w:themeShade="FF"/>
        </w:rPr>
        <w:t>ou incapacité d’agir de ce dernier, et ce, en conformité et dans le respect des politiques en vigueur dans le présent document.</w:t>
      </w:r>
    </w:p>
    <w:p w:rsidR="00EF0779" w:rsidRDefault="00F16BB9" w14:paraId="000000BA" w14:textId="77777777">
      <w:pPr>
        <w:jc w:val="center"/>
        <w:rPr>
          <w:rFonts w:ascii="Arial" w:hAnsi="Arial" w:eastAsia="Arial" w:cs="Arial"/>
          <w:b/>
        </w:rPr>
      </w:pPr>
      <w:r>
        <w:rPr>
          <w:rFonts w:ascii="Arial" w:hAnsi="Arial" w:eastAsia="Arial" w:cs="Arial"/>
          <w:b/>
        </w:rPr>
        <w:t>ANNEXE</w:t>
      </w:r>
    </w:p>
    <w:p w:rsidR="00EF0779" w:rsidRDefault="00F16BB9" w14:paraId="000000BB" w14:textId="77777777">
      <w:pPr>
        <w:jc w:val="center"/>
        <w:rPr>
          <w:rFonts w:ascii="Arial" w:hAnsi="Arial" w:eastAsia="Arial" w:cs="Arial"/>
        </w:rPr>
      </w:pPr>
      <w:r>
        <w:rPr>
          <w:noProof/>
        </w:rPr>
        <mc:AlternateContent>
          <mc:Choice Requires="wpg">
            <w:drawing>
              <wp:anchor distT="0" distB="0" distL="0" distR="0" simplePos="0" relativeHeight="251658240" behindDoc="1" locked="0" layoutInCell="1" hidden="0" allowOverlap="1" wp14:anchorId="3DE835ED" wp14:editId="10699426">
                <wp:simplePos x="0" y="0"/>
                <wp:positionH relativeFrom="column">
                  <wp:posOffset>393700</wp:posOffset>
                </wp:positionH>
                <wp:positionV relativeFrom="paragraph">
                  <wp:posOffset>228600</wp:posOffset>
                </wp:positionV>
                <wp:extent cx="3409950" cy="3000375"/>
                <wp:effectExtent l="0" t="0" r="0" b="0"/>
                <wp:wrapNone/>
                <wp:docPr id="1790313461" name="Groupe 1790313461"/>
                <wp:cNvGraphicFramePr/>
                <a:graphic xmlns:a="http://schemas.openxmlformats.org/drawingml/2006/main">
                  <a:graphicData uri="http://schemas.microsoft.com/office/word/2010/wordprocessingGroup">
                    <wpg:wgp>
                      <wpg:cNvGrpSpPr/>
                      <wpg:grpSpPr>
                        <a:xfrm>
                          <a:off x="0" y="0"/>
                          <a:ext cx="3409950" cy="3000375"/>
                          <a:chOff x="0" y="0"/>
                          <a:chExt cx="3409950" cy="3012675"/>
                        </a:xfrm>
                      </wpg:grpSpPr>
                      <wpg:grpSp>
                        <wpg:cNvPr id="359480743" name="Groupe 359480743"/>
                        <wpg:cNvGrpSpPr/>
                        <wpg:grpSpPr>
                          <a:xfrm>
                            <a:off x="0" y="0"/>
                            <a:ext cx="3409950" cy="3000375"/>
                            <a:chOff x="0" y="0"/>
                            <a:chExt cx="3409950" cy="3000375"/>
                          </a:xfrm>
                        </wpg:grpSpPr>
                        <wps:wsp>
                          <wps:cNvPr id="1856519842" name="Rectangle 1856519842"/>
                          <wps:cNvSpPr/>
                          <wps:spPr>
                            <a:xfrm>
                              <a:off x="0" y="0"/>
                              <a:ext cx="3409950" cy="3000375"/>
                            </a:xfrm>
                            <a:prstGeom prst="rect">
                              <a:avLst/>
                            </a:prstGeom>
                            <a:noFill/>
                            <a:ln>
                              <a:noFill/>
                            </a:ln>
                          </wps:spPr>
                          <wps:txbx>
                            <w:txbxContent>
                              <w:p w:rsidR="00EF0779" w:rsidRDefault="00EF0779" w14:paraId="6FE86E32" w14:textId="77777777">
                                <w:pPr>
                                  <w:textDirection w:val="btLr"/>
                                </w:pPr>
                              </w:p>
                            </w:txbxContent>
                          </wps:txbx>
                          <wps:bodyPr spcFirstLastPara="1" wrap="square" lIns="91425" tIns="91425" rIns="91425" bIns="91425" anchor="ctr" anchorCtr="0">
                            <a:noAutofit/>
                          </wps:bodyPr>
                        </wps:wsp>
                        <wps:wsp>
                          <wps:cNvPr id="2134329079" name="Forme libre : forme 2134329079"/>
                          <wps:cNvSpPr/>
                          <wps:spPr>
                            <a:xfrm>
                              <a:off x="971083" y="1500187"/>
                              <a:ext cx="327951" cy="1249814"/>
                            </a:xfrm>
                            <a:custGeom>
                              <a:avLst/>
                              <a:gdLst/>
                              <a:ahLst/>
                              <a:cxnLst/>
                              <a:rect l="l" t="t" r="r" b="b"/>
                              <a:pathLst>
                                <a:path w="120000" h="120000" extrusionOk="0">
                                  <a:moveTo>
                                    <a:pt x="0" y="0"/>
                                  </a:moveTo>
                                  <a:lnTo>
                                    <a:pt x="60000" y="0"/>
                                  </a:lnTo>
                                  <a:lnTo>
                                    <a:pt x="60000" y="120000"/>
                                  </a:lnTo>
                                  <a:lnTo>
                                    <a:pt x="120000" y="120000"/>
                                  </a:lnTo>
                                </a:path>
                              </a:pathLst>
                            </a:custGeom>
                            <a:noFill/>
                            <a:ln w="25400" cap="flat" cmpd="sng">
                              <a:solidFill>
                                <a:srgbClr val="3B6495"/>
                              </a:solidFill>
                              <a:prstDash val="solid"/>
                              <a:round/>
                              <a:headEnd type="none" w="sm" len="sm"/>
                              <a:tailEnd type="none" w="sm" len="sm"/>
                            </a:ln>
                          </wps:spPr>
                          <wps:txbx>
                            <w:txbxContent>
                              <w:p w:rsidR="00EF0779" w:rsidRDefault="00EF0779" w14:paraId="79160DA4" w14:textId="77777777">
                                <w:pPr>
                                  <w:textDirection w:val="btLr"/>
                                </w:pPr>
                              </w:p>
                            </w:txbxContent>
                          </wps:txbx>
                          <wps:bodyPr spcFirstLastPara="1" wrap="square" lIns="91425" tIns="91425" rIns="91425" bIns="91425" anchor="ctr" anchorCtr="0">
                            <a:noAutofit/>
                          </wps:bodyPr>
                        </wps:wsp>
                        <wps:wsp>
                          <wps:cNvPr id="2063447504" name="Zone de texte 2063447504"/>
                          <wps:cNvSpPr txBox="1"/>
                          <wps:spPr>
                            <a:xfrm>
                              <a:off x="1102756" y="2092791"/>
                              <a:ext cx="64606" cy="64606"/>
                            </a:xfrm>
                            <a:prstGeom prst="rect">
                              <a:avLst/>
                            </a:prstGeom>
                            <a:noFill/>
                            <a:ln>
                              <a:noFill/>
                            </a:ln>
                          </wps:spPr>
                          <wps:txbx>
                            <w:txbxContent>
                              <w:p w:rsidR="00EF0779" w:rsidRDefault="00EF0779" w14:paraId="5DBDD234" w14:textId="77777777">
                                <w:pPr>
                                  <w:spacing w:line="215" w:lineRule="auto"/>
                                  <w:jc w:val="center"/>
                                  <w:textDirection w:val="btLr"/>
                                </w:pPr>
                              </w:p>
                            </w:txbxContent>
                          </wps:txbx>
                          <wps:bodyPr spcFirstLastPara="1" wrap="square" lIns="12700" tIns="0" rIns="12700" bIns="0" anchor="ctr" anchorCtr="0">
                            <a:noAutofit/>
                          </wps:bodyPr>
                        </wps:wsp>
                        <wps:wsp>
                          <wps:cNvPr id="2071169188" name="Forme libre : forme 2071169188"/>
                          <wps:cNvSpPr/>
                          <wps:spPr>
                            <a:xfrm>
                              <a:off x="971083" y="1500187"/>
                              <a:ext cx="327951" cy="624907"/>
                            </a:xfrm>
                            <a:custGeom>
                              <a:avLst/>
                              <a:gdLst/>
                              <a:ahLst/>
                              <a:cxnLst/>
                              <a:rect l="l" t="t" r="r" b="b"/>
                              <a:pathLst>
                                <a:path w="120000" h="120000" extrusionOk="0">
                                  <a:moveTo>
                                    <a:pt x="0" y="0"/>
                                  </a:moveTo>
                                  <a:lnTo>
                                    <a:pt x="60000" y="0"/>
                                  </a:lnTo>
                                  <a:lnTo>
                                    <a:pt x="60000" y="120000"/>
                                  </a:lnTo>
                                  <a:lnTo>
                                    <a:pt x="120000" y="120000"/>
                                  </a:lnTo>
                                </a:path>
                              </a:pathLst>
                            </a:custGeom>
                            <a:noFill/>
                            <a:ln w="25400" cap="flat" cmpd="sng">
                              <a:solidFill>
                                <a:srgbClr val="3B6495"/>
                              </a:solidFill>
                              <a:prstDash val="solid"/>
                              <a:round/>
                              <a:headEnd type="none" w="sm" len="sm"/>
                              <a:tailEnd type="none" w="sm" len="sm"/>
                            </a:ln>
                          </wps:spPr>
                          <wps:txbx>
                            <w:txbxContent>
                              <w:p w:rsidR="00EF0779" w:rsidRDefault="00EF0779" w14:paraId="4F18CDDB" w14:textId="77777777">
                                <w:pPr>
                                  <w:textDirection w:val="btLr"/>
                                </w:pPr>
                              </w:p>
                            </w:txbxContent>
                          </wps:txbx>
                          <wps:bodyPr spcFirstLastPara="1" wrap="square" lIns="91425" tIns="91425" rIns="91425" bIns="91425" anchor="ctr" anchorCtr="0">
                            <a:noAutofit/>
                          </wps:bodyPr>
                        </wps:wsp>
                        <wps:wsp>
                          <wps:cNvPr id="261973767" name="Zone de texte 261973767"/>
                          <wps:cNvSpPr txBox="1"/>
                          <wps:spPr>
                            <a:xfrm>
                              <a:off x="1117416" y="1794997"/>
                              <a:ext cx="35286" cy="35286"/>
                            </a:xfrm>
                            <a:prstGeom prst="rect">
                              <a:avLst/>
                            </a:prstGeom>
                            <a:noFill/>
                            <a:ln>
                              <a:noFill/>
                            </a:ln>
                          </wps:spPr>
                          <wps:txbx>
                            <w:txbxContent>
                              <w:p w:rsidR="00EF0779" w:rsidRDefault="00EF0779" w14:paraId="4F5E8195" w14:textId="77777777">
                                <w:pPr>
                                  <w:spacing w:line="215" w:lineRule="auto"/>
                                  <w:jc w:val="center"/>
                                  <w:textDirection w:val="btLr"/>
                                </w:pPr>
                              </w:p>
                            </w:txbxContent>
                          </wps:txbx>
                          <wps:bodyPr spcFirstLastPara="1" wrap="square" lIns="12700" tIns="0" rIns="12700" bIns="0" anchor="ctr" anchorCtr="0">
                            <a:noAutofit/>
                          </wps:bodyPr>
                        </wps:wsp>
                        <wps:wsp>
                          <wps:cNvPr id="459872594" name="Forme libre : forme 459872594"/>
                          <wps:cNvSpPr/>
                          <wps:spPr>
                            <a:xfrm>
                              <a:off x="971083" y="1454467"/>
                              <a:ext cx="327951" cy="91440"/>
                            </a:xfrm>
                            <a:custGeom>
                              <a:avLst/>
                              <a:gdLst/>
                              <a:ahLst/>
                              <a:cxnLst/>
                              <a:rect l="l" t="t" r="r" b="b"/>
                              <a:pathLst>
                                <a:path w="120000" h="120000" extrusionOk="0">
                                  <a:moveTo>
                                    <a:pt x="0" y="60000"/>
                                  </a:moveTo>
                                  <a:lnTo>
                                    <a:pt x="120000" y="60000"/>
                                  </a:lnTo>
                                </a:path>
                              </a:pathLst>
                            </a:custGeom>
                            <a:noFill/>
                            <a:ln w="25400" cap="flat" cmpd="sng">
                              <a:solidFill>
                                <a:srgbClr val="3B6495"/>
                              </a:solidFill>
                              <a:prstDash val="solid"/>
                              <a:round/>
                              <a:headEnd type="none" w="sm" len="sm"/>
                              <a:tailEnd type="none" w="sm" len="sm"/>
                            </a:ln>
                          </wps:spPr>
                          <wps:txbx>
                            <w:txbxContent>
                              <w:p w:rsidR="00EF0779" w:rsidRDefault="00EF0779" w14:paraId="0D3C49C2" w14:textId="77777777">
                                <w:pPr>
                                  <w:textDirection w:val="btLr"/>
                                </w:pPr>
                              </w:p>
                            </w:txbxContent>
                          </wps:txbx>
                          <wps:bodyPr spcFirstLastPara="1" wrap="square" lIns="91425" tIns="91425" rIns="91425" bIns="91425" anchor="ctr" anchorCtr="0">
                            <a:noAutofit/>
                          </wps:bodyPr>
                        </wps:wsp>
                        <wps:wsp>
                          <wps:cNvPr id="626340827" name="Zone de texte 626340827"/>
                          <wps:cNvSpPr txBox="1"/>
                          <wps:spPr>
                            <a:xfrm>
                              <a:off x="1126860" y="1491988"/>
                              <a:ext cx="16397" cy="16397"/>
                            </a:xfrm>
                            <a:prstGeom prst="rect">
                              <a:avLst/>
                            </a:prstGeom>
                            <a:noFill/>
                            <a:ln>
                              <a:noFill/>
                            </a:ln>
                          </wps:spPr>
                          <wps:txbx>
                            <w:txbxContent>
                              <w:p w:rsidR="00EF0779" w:rsidRDefault="00EF0779" w14:paraId="21427DA1" w14:textId="77777777">
                                <w:pPr>
                                  <w:spacing w:line="215" w:lineRule="auto"/>
                                  <w:jc w:val="center"/>
                                  <w:textDirection w:val="btLr"/>
                                </w:pPr>
                              </w:p>
                            </w:txbxContent>
                          </wps:txbx>
                          <wps:bodyPr spcFirstLastPara="1" wrap="square" lIns="12700" tIns="0" rIns="12700" bIns="0" anchor="ctr" anchorCtr="0">
                            <a:noAutofit/>
                          </wps:bodyPr>
                        </wps:wsp>
                        <wps:wsp>
                          <wps:cNvPr id="1961539038" name="Forme libre : forme 1961539038"/>
                          <wps:cNvSpPr/>
                          <wps:spPr>
                            <a:xfrm>
                              <a:off x="971083" y="875280"/>
                              <a:ext cx="327951" cy="624907"/>
                            </a:xfrm>
                            <a:custGeom>
                              <a:avLst/>
                              <a:gdLst/>
                              <a:ahLst/>
                              <a:cxnLst/>
                              <a:rect l="l" t="t" r="r" b="b"/>
                              <a:pathLst>
                                <a:path w="120000" h="120000" extrusionOk="0">
                                  <a:moveTo>
                                    <a:pt x="0" y="120000"/>
                                  </a:moveTo>
                                  <a:lnTo>
                                    <a:pt x="60000" y="120000"/>
                                  </a:lnTo>
                                  <a:lnTo>
                                    <a:pt x="60000" y="0"/>
                                  </a:lnTo>
                                  <a:lnTo>
                                    <a:pt x="120000" y="0"/>
                                  </a:lnTo>
                                </a:path>
                              </a:pathLst>
                            </a:custGeom>
                            <a:noFill/>
                            <a:ln w="25400" cap="flat" cmpd="sng">
                              <a:solidFill>
                                <a:srgbClr val="3B6495"/>
                              </a:solidFill>
                              <a:prstDash val="solid"/>
                              <a:round/>
                              <a:headEnd type="none" w="sm" len="sm"/>
                              <a:tailEnd type="none" w="sm" len="sm"/>
                            </a:ln>
                          </wps:spPr>
                          <wps:txbx>
                            <w:txbxContent>
                              <w:p w:rsidR="00EF0779" w:rsidRDefault="00EF0779" w14:paraId="62FE68A2" w14:textId="77777777">
                                <w:pPr>
                                  <w:textDirection w:val="btLr"/>
                                </w:pPr>
                              </w:p>
                            </w:txbxContent>
                          </wps:txbx>
                          <wps:bodyPr spcFirstLastPara="1" wrap="square" lIns="91425" tIns="91425" rIns="91425" bIns="91425" anchor="ctr" anchorCtr="0">
                            <a:noAutofit/>
                          </wps:bodyPr>
                        </wps:wsp>
                        <wps:wsp>
                          <wps:cNvPr id="1188606510" name="Zone de texte 1188606510"/>
                          <wps:cNvSpPr txBox="1"/>
                          <wps:spPr>
                            <a:xfrm>
                              <a:off x="1117416" y="1170090"/>
                              <a:ext cx="35286" cy="35286"/>
                            </a:xfrm>
                            <a:prstGeom prst="rect">
                              <a:avLst/>
                            </a:prstGeom>
                            <a:noFill/>
                            <a:ln>
                              <a:noFill/>
                            </a:ln>
                          </wps:spPr>
                          <wps:txbx>
                            <w:txbxContent>
                              <w:p w:rsidR="00EF0779" w:rsidRDefault="00EF0779" w14:paraId="30DEA5DD" w14:textId="77777777">
                                <w:pPr>
                                  <w:spacing w:line="215" w:lineRule="auto"/>
                                  <w:jc w:val="center"/>
                                  <w:textDirection w:val="btLr"/>
                                </w:pPr>
                              </w:p>
                            </w:txbxContent>
                          </wps:txbx>
                          <wps:bodyPr spcFirstLastPara="1" wrap="square" lIns="12700" tIns="0" rIns="12700" bIns="0" anchor="ctr" anchorCtr="0">
                            <a:noAutofit/>
                          </wps:bodyPr>
                        </wps:wsp>
                        <wps:wsp>
                          <wps:cNvPr id="1617176233" name="Forme libre : forme 1617176233"/>
                          <wps:cNvSpPr/>
                          <wps:spPr>
                            <a:xfrm>
                              <a:off x="971083" y="250373"/>
                              <a:ext cx="327951" cy="1249814"/>
                            </a:xfrm>
                            <a:custGeom>
                              <a:avLst/>
                              <a:gdLst/>
                              <a:ahLst/>
                              <a:cxnLst/>
                              <a:rect l="l" t="t" r="r" b="b"/>
                              <a:pathLst>
                                <a:path w="120000" h="120000" extrusionOk="0">
                                  <a:moveTo>
                                    <a:pt x="0" y="120000"/>
                                  </a:moveTo>
                                  <a:lnTo>
                                    <a:pt x="60000" y="120000"/>
                                  </a:lnTo>
                                  <a:lnTo>
                                    <a:pt x="60000" y="0"/>
                                  </a:lnTo>
                                  <a:lnTo>
                                    <a:pt x="120000" y="0"/>
                                  </a:lnTo>
                                </a:path>
                              </a:pathLst>
                            </a:custGeom>
                            <a:noFill/>
                            <a:ln w="25400" cap="flat" cmpd="sng">
                              <a:solidFill>
                                <a:srgbClr val="3B6495"/>
                              </a:solidFill>
                              <a:prstDash val="solid"/>
                              <a:round/>
                              <a:headEnd type="none" w="sm" len="sm"/>
                              <a:tailEnd type="none" w="sm" len="sm"/>
                            </a:ln>
                          </wps:spPr>
                          <wps:txbx>
                            <w:txbxContent>
                              <w:p w:rsidR="00EF0779" w:rsidRDefault="00EF0779" w14:paraId="5EFBB706" w14:textId="77777777">
                                <w:pPr>
                                  <w:textDirection w:val="btLr"/>
                                </w:pPr>
                              </w:p>
                            </w:txbxContent>
                          </wps:txbx>
                          <wps:bodyPr spcFirstLastPara="1" wrap="square" lIns="91425" tIns="91425" rIns="91425" bIns="91425" anchor="ctr" anchorCtr="0">
                            <a:noAutofit/>
                          </wps:bodyPr>
                        </wps:wsp>
                        <wps:wsp>
                          <wps:cNvPr id="2059206500" name="Zone de texte 2059206500"/>
                          <wps:cNvSpPr txBox="1"/>
                          <wps:spPr>
                            <a:xfrm>
                              <a:off x="1102756" y="842977"/>
                              <a:ext cx="64606" cy="64606"/>
                            </a:xfrm>
                            <a:prstGeom prst="rect">
                              <a:avLst/>
                            </a:prstGeom>
                            <a:noFill/>
                            <a:ln>
                              <a:noFill/>
                            </a:ln>
                          </wps:spPr>
                          <wps:txbx>
                            <w:txbxContent>
                              <w:p w:rsidR="00EF0779" w:rsidRDefault="00EF0779" w14:paraId="57BF87FF" w14:textId="77777777">
                                <w:pPr>
                                  <w:spacing w:line="215" w:lineRule="auto"/>
                                  <w:jc w:val="center"/>
                                  <w:textDirection w:val="btLr"/>
                                </w:pPr>
                              </w:p>
                            </w:txbxContent>
                          </wps:txbx>
                          <wps:bodyPr spcFirstLastPara="1" wrap="square" lIns="12700" tIns="0" rIns="12700" bIns="0" anchor="ctr" anchorCtr="0">
                            <a:noAutofit/>
                          </wps:bodyPr>
                        </wps:wsp>
                        <wps:wsp>
                          <wps:cNvPr id="1333191119" name="Rectangle 1333191119"/>
                          <wps:cNvSpPr/>
                          <wps:spPr>
                            <a:xfrm rot="-5400000">
                              <a:off x="-594473" y="1250224"/>
                              <a:ext cx="2631188" cy="49992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51C55DE1" w14:textId="77777777">
                                <w:pPr>
                                  <w:textDirection w:val="btLr"/>
                                </w:pPr>
                              </w:p>
                            </w:txbxContent>
                          </wps:txbx>
                          <wps:bodyPr spcFirstLastPara="1" wrap="square" lIns="91425" tIns="91425" rIns="91425" bIns="91425" anchor="ctr" anchorCtr="0">
                            <a:noAutofit/>
                          </wps:bodyPr>
                        </wps:wsp>
                        <wps:wsp>
                          <wps:cNvPr id="796873600" name="Zone de texte 796873600"/>
                          <wps:cNvSpPr txBox="1"/>
                          <wps:spPr>
                            <a:xfrm rot="-5400000">
                              <a:off x="-594473" y="1250224"/>
                              <a:ext cx="2631188" cy="499925"/>
                            </a:xfrm>
                            <a:prstGeom prst="rect">
                              <a:avLst/>
                            </a:prstGeom>
                            <a:noFill/>
                            <a:ln>
                              <a:noFill/>
                            </a:ln>
                          </wps:spPr>
                          <wps:txbx>
                            <w:txbxContent>
                              <w:p w:rsidR="00EF0779" w:rsidRDefault="00F16BB9" w14:paraId="7A3F7722" w14:textId="77777777">
                                <w:pPr>
                                  <w:spacing w:line="215" w:lineRule="auto"/>
                                  <w:jc w:val="center"/>
                                  <w:textDirection w:val="btLr"/>
                                </w:pPr>
                                <w:r>
                                  <w:rPr>
                                    <w:rFonts w:ascii="Calibri" w:hAnsi="Calibri" w:eastAsia="Calibri" w:cs="Calibri"/>
                                    <w:b/>
                                    <w:color w:val="000000"/>
                                    <w:sz w:val="38"/>
                                  </w:rPr>
                                  <w:t>Dérogations au processus</w:t>
                                </w:r>
                              </w:p>
                            </w:txbxContent>
                          </wps:txbx>
                          <wps:bodyPr spcFirstLastPara="1" wrap="square" lIns="12050" tIns="12050" rIns="12050" bIns="12050" anchor="ctr" anchorCtr="0">
                            <a:noAutofit/>
                          </wps:bodyPr>
                        </wps:wsp>
                        <wps:wsp>
                          <wps:cNvPr id="2035886063" name="Rectangle 2035886063"/>
                          <wps:cNvSpPr/>
                          <wps:spPr>
                            <a:xfrm>
                              <a:off x="1299035" y="410"/>
                              <a:ext cx="1639756" cy="49992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0C6F1081" w14:textId="77777777">
                                <w:pPr>
                                  <w:textDirection w:val="btLr"/>
                                </w:pPr>
                              </w:p>
                            </w:txbxContent>
                          </wps:txbx>
                          <wps:bodyPr spcFirstLastPara="1" wrap="square" lIns="91425" tIns="91425" rIns="91425" bIns="91425" anchor="ctr" anchorCtr="0">
                            <a:noAutofit/>
                          </wps:bodyPr>
                        </wps:wsp>
                        <wps:wsp>
                          <wps:cNvPr id="1445430168" name="Zone de texte 1445430168"/>
                          <wps:cNvSpPr txBox="1"/>
                          <wps:spPr>
                            <a:xfrm>
                              <a:off x="1299035" y="410"/>
                              <a:ext cx="1639756" cy="499925"/>
                            </a:xfrm>
                            <a:prstGeom prst="rect">
                              <a:avLst/>
                            </a:prstGeom>
                            <a:noFill/>
                            <a:ln>
                              <a:noFill/>
                            </a:ln>
                          </wps:spPr>
                          <wps:txbx>
                            <w:txbxContent>
                              <w:p w:rsidR="00EF0779" w:rsidRDefault="00F16BB9" w14:paraId="450C3EEC" w14:textId="77777777">
                                <w:pPr>
                                  <w:spacing w:line="215" w:lineRule="auto"/>
                                  <w:jc w:val="center"/>
                                  <w:textDirection w:val="btLr"/>
                                </w:pPr>
                                <w:r>
                                  <w:rPr>
                                    <w:rFonts w:ascii="Calibri" w:hAnsi="Calibri" w:eastAsia="Calibri" w:cs="Calibri"/>
                                    <w:b/>
                                    <w:color w:val="000000"/>
                                  </w:rPr>
                                  <w:t>#1 - Situation d'urgence</w:t>
                                </w:r>
                              </w:p>
                            </w:txbxContent>
                          </wps:txbx>
                          <wps:bodyPr spcFirstLastPara="1" wrap="square" lIns="6975" tIns="6975" rIns="6975" bIns="6975" anchor="ctr" anchorCtr="0">
                            <a:noAutofit/>
                          </wps:bodyPr>
                        </wps:wsp>
                        <wps:wsp>
                          <wps:cNvPr id="1570481192" name="Rectangle 1570481192"/>
                          <wps:cNvSpPr/>
                          <wps:spPr>
                            <a:xfrm>
                              <a:off x="1299035" y="625317"/>
                              <a:ext cx="1639756" cy="49992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27430CEA" w14:textId="77777777">
                                <w:pPr>
                                  <w:textDirection w:val="btLr"/>
                                </w:pPr>
                              </w:p>
                            </w:txbxContent>
                          </wps:txbx>
                          <wps:bodyPr spcFirstLastPara="1" wrap="square" lIns="91425" tIns="91425" rIns="91425" bIns="91425" anchor="ctr" anchorCtr="0">
                            <a:noAutofit/>
                          </wps:bodyPr>
                        </wps:wsp>
                        <wps:wsp>
                          <wps:cNvPr id="32479012" name="Zone de texte 32479012"/>
                          <wps:cNvSpPr txBox="1"/>
                          <wps:spPr>
                            <a:xfrm>
                              <a:off x="1299035" y="625317"/>
                              <a:ext cx="1639756" cy="499925"/>
                            </a:xfrm>
                            <a:prstGeom prst="rect">
                              <a:avLst/>
                            </a:prstGeom>
                            <a:noFill/>
                            <a:ln>
                              <a:noFill/>
                            </a:ln>
                          </wps:spPr>
                          <wps:txbx>
                            <w:txbxContent>
                              <w:p w:rsidR="00EF0779" w:rsidRDefault="00F16BB9" w14:paraId="3304ACC0" w14:textId="77777777">
                                <w:pPr>
                                  <w:spacing w:line="215" w:lineRule="auto"/>
                                  <w:jc w:val="center"/>
                                  <w:textDirection w:val="btLr"/>
                                </w:pPr>
                                <w:r>
                                  <w:rPr>
                                    <w:rFonts w:ascii="Calibri" w:hAnsi="Calibri" w:eastAsia="Calibri" w:cs="Calibri"/>
                                    <w:b/>
                                    <w:color w:val="000000"/>
                                  </w:rPr>
                                  <w:t>#2 - Un seul fournisseur est possible</w:t>
                                </w:r>
                              </w:p>
                            </w:txbxContent>
                          </wps:txbx>
                          <wps:bodyPr spcFirstLastPara="1" wrap="square" lIns="6975" tIns="6975" rIns="6975" bIns="6975" anchor="ctr" anchorCtr="0">
                            <a:noAutofit/>
                          </wps:bodyPr>
                        </wps:wsp>
                        <wps:wsp>
                          <wps:cNvPr id="906420007" name="Rectangle 906420007"/>
                          <wps:cNvSpPr/>
                          <wps:spPr>
                            <a:xfrm>
                              <a:off x="1299035" y="1250224"/>
                              <a:ext cx="1639756" cy="49992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56A0D0E1" w14:textId="77777777">
                                <w:pPr>
                                  <w:textDirection w:val="btLr"/>
                                </w:pPr>
                              </w:p>
                            </w:txbxContent>
                          </wps:txbx>
                          <wps:bodyPr spcFirstLastPara="1" wrap="square" lIns="91425" tIns="91425" rIns="91425" bIns="91425" anchor="ctr" anchorCtr="0">
                            <a:noAutofit/>
                          </wps:bodyPr>
                        </wps:wsp>
                        <wps:wsp>
                          <wps:cNvPr id="794717100" name="Zone de texte 794717100"/>
                          <wps:cNvSpPr txBox="1"/>
                          <wps:spPr>
                            <a:xfrm>
                              <a:off x="1299035" y="1250224"/>
                              <a:ext cx="1639756" cy="499925"/>
                            </a:xfrm>
                            <a:prstGeom prst="rect">
                              <a:avLst/>
                            </a:prstGeom>
                            <a:noFill/>
                            <a:ln>
                              <a:noFill/>
                            </a:ln>
                          </wps:spPr>
                          <wps:txbx>
                            <w:txbxContent>
                              <w:p w:rsidR="00EF0779" w:rsidRDefault="00F16BB9" w14:paraId="1A59123D" w14:textId="77777777">
                                <w:pPr>
                                  <w:spacing w:line="215" w:lineRule="auto"/>
                                  <w:jc w:val="center"/>
                                  <w:textDirection w:val="btLr"/>
                                </w:pPr>
                                <w:r>
                                  <w:rPr>
                                    <w:rFonts w:ascii="Calibri" w:hAnsi="Calibri" w:eastAsia="Calibri" w:cs="Calibri"/>
                                    <w:b/>
                                    <w:color w:val="000000"/>
                                  </w:rPr>
                                  <w:t>#3 - Adhésion à des regroupements d'achats</w:t>
                                </w:r>
                              </w:p>
                            </w:txbxContent>
                          </wps:txbx>
                          <wps:bodyPr spcFirstLastPara="1" wrap="square" lIns="6975" tIns="6975" rIns="6975" bIns="6975" anchor="ctr" anchorCtr="0">
                            <a:noAutofit/>
                          </wps:bodyPr>
                        </wps:wsp>
                        <wps:wsp>
                          <wps:cNvPr id="108296613" name="Rectangle 108296613"/>
                          <wps:cNvSpPr/>
                          <wps:spPr>
                            <a:xfrm>
                              <a:off x="1299035" y="1875131"/>
                              <a:ext cx="1639756" cy="49992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5C894379" w14:textId="77777777">
                                <w:pPr>
                                  <w:textDirection w:val="btLr"/>
                                </w:pPr>
                              </w:p>
                            </w:txbxContent>
                          </wps:txbx>
                          <wps:bodyPr spcFirstLastPara="1" wrap="square" lIns="91425" tIns="91425" rIns="91425" bIns="91425" anchor="ctr" anchorCtr="0">
                            <a:noAutofit/>
                          </wps:bodyPr>
                        </wps:wsp>
                        <wps:wsp>
                          <wps:cNvPr id="1538840238" name="Zone de texte 1538840238"/>
                          <wps:cNvSpPr txBox="1"/>
                          <wps:spPr>
                            <a:xfrm>
                              <a:off x="1299035" y="1875131"/>
                              <a:ext cx="1639756" cy="499925"/>
                            </a:xfrm>
                            <a:prstGeom prst="rect">
                              <a:avLst/>
                            </a:prstGeom>
                            <a:noFill/>
                            <a:ln>
                              <a:noFill/>
                            </a:ln>
                          </wps:spPr>
                          <wps:txbx>
                            <w:txbxContent>
                              <w:p w:rsidR="00EF0779" w:rsidRDefault="00F16BB9" w14:paraId="64B20F0E" w14:textId="77777777">
                                <w:pPr>
                                  <w:spacing w:line="215" w:lineRule="auto"/>
                                  <w:jc w:val="center"/>
                                  <w:textDirection w:val="btLr"/>
                                </w:pPr>
                                <w:r>
                                  <w:rPr>
                                    <w:rFonts w:ascii="Calibri" w:hAnsi="Calibri" w:eastAsia="Calibri" w:cs="Calibri"/>
                                    <w:b/>
                                    <w:color w:val="000000"/>
                                  </w:rPr>
                                  <w:t>#4 - Plus avantageux de prolonger un contrat une clause de renouvellement</w:t>
                                </w:r>
                              </w:p>
                            </w:txbxContent>
                          </wps:txbx>
                          <wps:bodyPr spcFirstLastPara="1" wrap="square" lIns="6975" tIns="6975" rIns="6975" bIns="6975" anchor="ctr" anchorCtr="0">
                            <a:noAutofit/>
                          </wps:bodyPr>
                        </wps:wsp>
                        <wps:wsp>
                          <wps:cNvPr id="1143444563" name="Rectangle 1143444563"/>
                          <wps:cNvSpPr/>
                          <wps:spPr>
                            <a:xfrm>
                              <a:off x="1299035" y="2500039"/>
                              <a:ext cx="1639756" cy="49992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6FB753E9" w14:textId="77777777">
                                <w:pPr>
                                  <w:textDirection w:val="btLr"/>
                                </w:pPr>
                              </w:p>
                            </w:txbxContent>
                          </wps:txbx>
                          <wps:bodyPr spcFirstLastPara="1" wrap="square" lIns="91425" tIns="91425" rIns="91425" bIns="91425" anchor="ctr" anchorCtr="0">
                            <a:noAutofit/>
                          </wps:bodyPr>
                        </wps:wsp>
                        <wps:wsp>
                          <wps:cNvPr id="1726137820" name="Zone de texte 1726137820"/>
                          <wps:cNvSpPr txBox="1"/>
                          <wps:spPr>
                            <a:xfrm>
                              <a:off x="1299035" y="2500039"/>
                              <a:ext cx="1639756" cy="499925"/>
                            </a:xfrm>
                            <a:prstGeom prst="rect">
                              <a:avLst/>
                            </a:prstGeom>
                            <a:noFill/>
                            <a:ln>
                              <a:noFill/>
                            </a:ln>
                          </wps:spPr>
                          <wps:txbx>
                            <w:txbxContent>
                              <w:p w:rsidR="00EF0779" w:rsidRDefault="00F16BB9" w14:paraId="0B9DA2D7" w14:textId="77777777">
                                <w:pPr>
                                  <w:spacing w:line="215" w:lineRule="auto"/>
                                  <w:jc w:val="center"/>
                                  <w:textDirection w:val="btLr"/>
                                </w:pPr>
                                <w:r>
                                  <w:rPr>
                                    <w:rFonts w:ascii="Calibri" w:hAnsi="Calibri" w:eastAsia="Calibri" w:cs="Calibri"/>
                                    <w:b/>
                                    <w:color w:val="000000"/>
                                  </w:rPr>
                                  <w:t>Obligation : justification requise au Comité des finances</w:t>
                                </w:r>
                              </w:p>
                            </w:txbxContent>
                          </wps:txbx>
                          <wps:bodyPr spcFirstLastPara="1" wrap="square" lIns="6975" tIns="6975" rIns="6975" bIns="697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0" distR="0" simplePos="0" relativeHeight="0" behindDoc="1" locked="0" layoutInCell="1" hidden="0" allowOverlap="1" wp14:anchorId="088B290E" wp14:editId="7777777">
                <wp:simplePos x="0" y="0"/>
                <wp:positionH relativeFrom="column">
                  <wp:posOffset>393700</wp:posOffset>
                </wp:positionH>
                <wp:positionV relativeFrom="paragraph">
                  <wp:posOffset>228600</wp:posOffset>
                </wp:positionV>
                <wp:extent cx="3409950" cy="3000375"/>
                <wp:effectExtent l="0" t="0" r="0" b="0"/>
                <wp:wrapNone/>
                <wp:docPr id="1609172950" name="image4.png"/>
                <a:graphic>
                  <a:graphicData uri="http://schemas.openxmlformats.org/drawingml/2006/picture">
                    <pic:pic>
                      <pic:nvPicPr>
                        <pic:cNvPr id="0" name="image4.png"/>
                        <pic:cNvPicPr preferRelativeResize="0"/>
                      </pic:nvPicPr>
                      <pic:blipFill>
                        <a:blip r:embed="rId17"/>
                        <a:srcRect/>
                        <a:stretch>
                          <a:fillRect/>
                        </a:stretch>
                      </pic:blipFill>
                      <pic:spPr>
                        <a:xfrm>
                          <a:off x="0" y="0"/>
                          <a:ext cx="3409950" cy="3000375"/>
                        </a:xfrm>
                        <a:prstGeom prst="rect"/>
                        <a:ln/>
                      </pic:spPr>
                    </pic:pic>
                  </a:graphicData>
                </a:graphic>
              </wp:anchor>
            </w:drawing>
          </mc:Fallback>
        </mc:AlternateContent>
      </w:r>
      <w:r>
        <w:rPr>
          <w:noProof/>
        </w:rPr>
        <mc:AlternateContent>
          <mc:Choice Requires="wpg">
            <w:drawing>
              <wp:anchor distT="0" distB="0" distL="0" distR="0" simplePos="0" relativeHeight="251659264" behindDoc="1" locked="0" layoutInCell="1" hidden="0" allowOverlap="1" wp14:anchorId="3D65417C" wp14:editId="708DF70E">
                <wp:simplePos x="0" y="0"/>
                <wp:positionH relativeFrom="column">
                  <wp:posOffset>-241299</wp:posOffset>
                </wp:positionH>
                <wp:positionV relativeFrom="paragraph">
                  <wp:posOffset>3327400</wp:posOffset>
                </wp:positionV>
                <wp:extent cx="7010400" cy="5619750"/>
                <wp:effectExtent l="0" t="0" r="0" b="0"/>
                <wp:wrapNone/>
                <wp:docPr id="1790313460" name="Groupe 1790313460"/>
                <wp:cNvGraphicFramePr/>
                <a:graphic xmlns:a="http://schemas.openxmlformats.org/drawingml/2006/main">
                  <a:graphicData uri="http://schemas.microsoft.com/office/word/2010/wordprocessingGroup">
                    <wpg:wgp>
                      <wpg:cNvGrpSpPr/>
                      <wpg:grpSpPr>
                        <a:xfrm>
                          <a:off x="0" y="0"/>
                          <a:ext cx="7010400" cy="5619750"/>
                          <a:chOff x="0" y="0"/>
                          <a:chExt cx="7010400" cy="5629875"/>
                        </a:xfrm>
                      </wpg:grpSpPr>
                      <wpg:grpSp>
                        <wpg:cNvPr id="1634940955" name="Groupe 1634940955"/>
                        <wpg:cNvGrpSpPr/>
                        <wpg:grpSpPr>
                          <a:xfrm>
                            <a:off x="0" y="0"/>
                            <a:ext cx="7010400" cy="5619750"/>
                            <a:chOff x="0" y="0"/>
                            <a:chExt cx="7010400" cy="5619750"/>
                          </a:xfrm>
                        </wpg:grpSpPr>
                        <wps:wsp>
                          <wps:cNvPr id="537500155" name="Rectangle 537500155"/>
                          <wps:cNvSpPr/>
                          <wps:spPr>
                            <a:xfrm>
                              <a:off x="0" y="0"/>
                              <a:ext cx="7010400" cy="5619750"/>
                            </a:xfrm>
                            <a:prstGeom prst="rect">
                              <a:avLst/>
                            </a:prstGeom>
                            <a:noFill/>
                            <a:ln>
                              <a:noFill/>
                            </a:ln>
                          </wps:spPr>
                          <wps:txbx>
                            <w:txbxContent>
                              <w:p w:rsidR="00EF0779" w:rsidRDefault="00EF0779" w14:paraId="22EF576D" w14:textId="77777777">
                                <w:pPr>
                                  <w:textDirection w:val="btLr"/>
                                </w:pPr>
                              </w:p>
                            </w:txbxContent>
                          </wps:txbx>
                          <wps:bodyPr spcFirstLastPara="1" wrap="square" lIns="91425" tIns="91425" rIns="91425" bIns="91425" anchor="ctr" anchorCtr="0">
                            <a:noAutofit/>
                          </wps:bodyPr>
                        </wps:wsp>
                        <wps:wsp>
                          <wps:cNvPr id="1232506418" name="Forme libre : forme 1232506418"/>
                          <wps:cNvSpPr/>
                          <wps:spPr>
                            <a:xfrm>
                              <a:off x="3760407" y="4723930"/>
                              <a:ext cx="334832" cy="638018"/>
                            </a:xfrm>
                            <a:custGeom>
                              <a:avLst/>
                              <a:gdLst/>
                              <a:ahLst/>
                              <a:cxnLst/>
                              <a:rect l="l" t="t" r="r" b="b"/>
                              <a:pathLst>
                                <a:path w="120000" h="120000" extrusionOk="0">
                                  <a:moveTo>
                                    <a:pt x="0" y="0"/>
                                  </a:moveTo>
                                  <a:lnTo>
                                    <a:pt x="60000" y="0"/>
                                  </a:lnTo>
                                  <a:lnTo>
                                    <a:pt x="60000" y="120000"/>
                                  </a:lnTo>
                                  <a:lnTo>
                                    <a:pt x="120000" y="120000"/>
                                  </a:lnTo>
                                </a:path>
                              </a:pathLst>
                            </a:custGeom>
                            <a:noFill/>
                            <a:ln w="25400" cap="flat" cmpd="sng">
                              <a:solidFill>
                                <a:srgbClr val="4674AA"/>
                              </a:solidFill>
                              <a:prstDash val="solid"/>
                              <a:round/>
                              <a:headEnd type="none" w="sm" len="sm"/>
                              <a:tailEnd type="none" w="sm" len="sm"/>
                            </a:ln>
                          </wps:spPr>
                          <wps:txbx>
                            <w:txbxContent>
                              <w:p w:rsidR="00EF0779" w:rsidRDefault="00EF0779" w14:paraId="7C49CFDE" w14:textId="77777777">
                                <w:pPr>
                                  <w:textDirection w:val="btLr"/>
                                </w:pPr>
                              </w:p>
                            </w:txbxContent>
                          </wps:txbx>
                          <wps:bodyPr spcFirstLastPara="1" wrap="square" lIns="91425" tIns="91425" rIns="91425" bIns="91425" anchor="ctr" anchorCtr="0">
                            <a:noAutofit/>
                          </wps:bodyPr>
                        </wps:wsp>
                        <wps:wsp>
                          <wps:cNvPr id="175633712" name="Zone de texte 175633712"/>
                          <wps:cNvSpPr txBox="1"/>
                          <wps:spPr>
                            <a:xfrm>
                              <a:off x="3909809" y="5024926"/>
                              <a:ext cx="36027" cy="36027"/>
                            </a:xfrm>
                            <a:prstGeom prst="rect">
                              <a:avLst/>
                            </a:prstGeom>
                            <a:noFill/>
                            <a:ln>
                              <a:noFill/>
                            </a:ln>
                          </wps:spPr>
                          <wps:txbx>
                            <w:txbxContent>
                              <w:p w:rsidR="00EF0779" w:rsidRDefault="00EF0779" w14:paraId="6C5B9C9A" w14:textId="77777777">
                                <w:pPr>
                                  <w:spacing w:line="215" w:lineRule="auto"/>
                                  <w:jc w:val="center"/>
                                  <w:textDirection w:val="btLr"/>
                                </w:pPr>
                              </w:p>
                            </w:txbxContent>
                          </wps:txbx>
                          <wps:bodyPr spcFirstLastPara="1" wrap="square" lIns="12700" tIns="0" rIns="12700" bIns="0" anchor="ctr" anchorCtr="0">
                            <a:noAutofit/>
                          </wps:bodyPr>
                        </wps:wsp>
                        <wps:wsp>
                          <wps:cNvPr id="983148089" name="Forme libre : forme 983148089"/>
                          <wps:cNvSpPr/>
                          <wps:spPr>
                            <a:xfrm>
                              <a:off x="3760407" y="4678210"/>
                              <a:ext cx="334832" cy="91440"/>
                            </a:xfrm>
                            <a:custGeom>
                              <a:avLst/>
                              <a:gdLst/>
                              <a:ahLst/>
                              <a:cxnLst/>
                              <a:rect l="l" t="t" r="r" b="b"/>
                              <a:pathLst>
                                <a:path w="120000" h="120000" extrusionOk="0">
                                  <a:moveTo>
                                    <a:pt x="0" y="60000"/>
                                  </a:moveTo>
                                  <a:lnTo>
                                    <a:pt x="120000" y="60000"/>
                                  </a:lnTo>
                                </a:path>
                              </a:pathLst>
                            </a:custGeom>
                            <a:noFill/>
                            <a:ln w="25400" cap="flat" cmpd="sng">
                              <a:solidFill>
                                <a:srgbClr val="4674AA"/>
                              </a:solidFill>
                              <a:prstDash val="solid"/>
                              <a:round/>
                              <a:headEnd type="none" w="sm" len="sm"/>
                              <a:tailEnd type="none" w="sm" len="sm"/>
                            </a:ln>
                          </wps:spPr>
                          <wps:txbx>
                            <w:txbxContent>
                              <w:p w:rsidR="00EF0779" w:rsidRDefault="00EF0779" w14:paraId="7BB3A56A" w14:textId="77777777">
                                <w:pPr>
                                  <w:textDirection w:val="btLr"/>
                                </w:pPr>
                              </w:p>
                            </w:txbxContent>
                          </wps:txbx>
                          <wps:bodyPr spcFirstLastPara="1" wrap="square" lIns="91425" tIns="91425" rIns="91425" bIns="91425" anchor="ctr" anchorCtr="0">
                            <a:noAutofit/>
                          </wps:bodyPr>
                        </wps:wsp>
                        <wps:wsp>
                          <wps:cNvPr id="1144285734" name="Zone de texte 1144285734"/>
                          <wps:cNvSpPr txBox="1"/>
                          <wps:spPr>
                            <a:xfrm>
                              <a:off x="3919452" y="4715560"/>
                              <a:ext cx="16741" cy="16741"/>
                            </a:xfrm>
                            <a:prstGeom prst="rect">
                              <a:avLst/>
                            </a:prstGeom>
                            <a:noFill/>
                            <a:ln>
                              <a:noFill/>
                            </a:ln>
                          </wps:spPr>
                          <wps:txbx>
                            <w:txbxContent>
                              <w:p w:rsidR="00EF0779" w:rsidRDefault="00EF0779" w14:paraId="5D3437D5" w14:textId="77777777">
                                <w:pPr>
                                  <w:spacing w:line="215" w:lineRule="auto"/>
                                  <w:jc w:val="center"/>
                                  <w:textDirection w:val="btLr"/>
                                </w:pPr>
                              </w:p>
                            </w:txbxContent>
                          </wps:txbx>
                          <wps:bodyPr spcFirstLastPara="1" wrap="square" lIns="12700" tIns="0" rIns="12700" bIns="0" anchor="ctr" anchorCtr="0">
                            <a:noAutofit/>
                          </wps:bodyPr>
                        </wps:wsp>
                        <wps:wsp>
                          <wps:cNvPr id="369088584" name="Forme libre : forme 369088584"/>
                          <wps:cNvSpPr/>
                          <wps:spPr>
                            <a:xfrm>
                              <a:off x="3760407" y="4085912"/>
                              <a:ext cx="334832" cy="638018"/>
                            </a:xfrm>
                            <a:custGeom>
                              <a:avLst/>
                              <a:gdLst/>
                              <a:ahLst/>
                              <a:cxnLst/>
                              <a:rect l="l" t="t" r="r" b="b"/>
                              <a:pathLst>
                                <a:path w="120000" h="120000" extrusionOk="0">
                                  <a:moveTo>
                                    <a:pt x="0" y="120000"/>
                                  </a:moveTo>
                                  <a:lnTo>
                                    <a:pt x="60000" y="120000"/>
                                  </a:lnTo>
                                  <a:lnTo>
                                    <a:pt x="60000" y="0"/>
                                  </a:lnTo>
                                  <a:lnTo>
                                    <a:pt x="120000" y="0"/>
                                  </a:lnTo>
                                </a:path>
                              </a:pathLst>
                            </a:custGeom>
                            <a:noFill/>
                            <a:ln w="25400" cap="flat" cmpd="sng">
                              <a:solidFill>
                                <a:srgbClr val="4674AA"/>
                              </a:solidFill>
                              <a:prstDash val="solid"/>
                              <a:round/>
                              <a:headEnd type="none" w="sm" len="sm"/>
                              <a:tailEnd type="none" w="sm" len="sm"/>
                            </a:ln>
                          </wps:spPr>
                          <wps:txbx>
                            <w:txbxContent>
                              <w:p w:rsidR="00EF0779" w:rsidRDefault="00EF0779" w14:paraId="371AF3C0" w14:textId="77777777">
                                <w:pPr>
                                  <w:textDirection w:val="btLr"/>
                                </w:pPr>
                              </w:p>
                            </w:txbxContent>
                          </wps:txbx>
                          <wps:bodyPr spcFirstLastPara="1" wrap="square" lIns="91425" tIns="91425" rIns="91425" bIns="91425" anchor="ctr" anchorCtr="0">
                            <a:noAutofit/>
                          </wps:bodyPr>
                        </wps:wsp>
                        <wps:wsp>
                          <wps:cNvPr id="1676080710" name="Zone de texte 1676080710"/>
                          <wps:cNvSpPr txBox="1"/>
                          <wps:spPr>
                            <a:xfrm>
                              <a:off x="3909809" y="4386907"/>
                              <a:ext cx="36027" cy="36027"/>
                            </a:xfrm>
                            <a:prstGeom prst="rect">
                              <a:avLst/>
                            </a:prstGeom>
                            <a:noFill/>
                            <a:ln>
                              <a:noFill/>
                            </a:ln>
                          </wps:spPr>
                          <wps:txbx>
                            <w:txbxContent>
                              <w:p w:rsidR="00EF0779" w:rsidRDefault="00EF0779" w14:paraId="187BA5EA" w14:textId="77777777">
                                <w:pPr>
                                  <w:spacing w:line="215" w:lineRule="auto"/>
                                  <w:jc w:val="center"/>
                                  <w:textDirection w:val="btLr"/>
                                </w:pPr>
                              </w:p>
                            </w:txbxContent>
                          </wps:txbx>
                          <wps:bodyPr spcFirstLastPara="1" wrap="square" lIns="12700" tIns="0" rIns="12700" bIns="0" anchor="ctr" anchorCtr="0">
                            <a:noAutofit/>
                          </wps:bodyPr>
                        </wps:wsp>
                        <wps:wsp>
                          <wps:cNvPr id="292822301" name="Forme libre : forme 292822301"/>
                          <wps:cNvSpPr/>
                          <wps:spPr>
                            <a:xfrm>
                              <a:off x="1647478" y="2186187"/>
                              <a:ext cx="438767" cy="2537743"/>
                            </a:xfrm>
                            <a:custGeom>
                              <a:avLst/>
                              <a:gdLst/>
                              <a:ahLst/>
                              <a:cxnLst/>
                              <a:rect l="l" t="t" r="r" b="b"/>
                              <a:pathLst>
                                <a:path w="120000" h="120000" extrusionOk="0">
                                  <a:moveTo>
                                    <a:pt x="0" y="0"/>
                                  </a:moveTo>
                                  <a:lnTo>
                                    <a:pt x="60000" y="0"/>
                                  </a:lnTo>
                                  <a:lnTo>
                                    <a:pt x="60000" y="120000"/>
                                  </a:lnTo>
                                  <a:lnTo>
                                    <a:pt x="120000" y="120000"/>
                                  </a:lnTo>
                                </a:path>
                              </a:pathLst>
                            </a:custGeom>
                            <a:noFill/>
                            <a:ln w="25400" cap="flat" cmpd="sng">
                              <a:solidFill>
                                <a:srgbClr val="3B6495"/>
                              </a:solidFill>
                              <a:prstDash val="solid"/>
                              <a:round/>
                              <a:headEnd type="none" w="sm" len="sm"/>
                              <a:tailEnd type="none" w="sm" len="sm"/>
                            </a:ln>
                          </wps:spPr>
                          <wps:txbx>
                            <w:txbxContent>
                              <w:p w:rsidR="00EF0779" w:rsidRDefault="00EF0779" w14:paraId="37D9E19F" w14:textId="77777777">
                                <w:pPr>
                                  <w:textDirection w:val="btLr"/>
                                </w:pPr>
                              </w:p>
                            </w:txbxContent>
                          </wps:txbx>
                          <wps:bodyPr spcFirstLastPara="1" wrap="square" lIns="91425" tIns="91425" rIns="91425" bIns="91425" anchor="ctr" anchorCtr="0">
                            <a:noAutofit/>
                          </wps:bodyPr>
                        </wps:wsp>
                        <wps:wsp>
                          <wps:cNvPr id="1207769554" name="Zone de texte 1207769554"/>
                          <wps:cNvSpPr txBox="1"/>
                          <wps:spPr>
                            <a:xfrm>
                              <a:off x="1802477" y="3390674"/>
                              <a:ext cx="128769" cy="128769"/>
                            </a:xfrm>
                            <a:prstGeom prst="rect">
                              <a:avLst/>
                            </a:prstGeom>
                            <a:noFill/>
                            <a:ln>
                              <a:noFill/>
                            </a:ln>
                          </wps:spPr>
                          <wps:txbx>
                            <w:txbxContent>
                              <w:p w:rsidR="00EF0779" w:rsidRDefault="00EF0779" w14:paraId="01B4F09F" w14:textId="77777777">
                                <w:pPr>
                                  <w:spacing w:line="215" w:lineRule="auto"/>
                                  <w:jc w:val="center"/>
                                  <w:textDirection w:val="btLr"/>
                                </w:pPr>
                              </w:p>
                            </w:txbxContent>
                          </wps:txbx>
                          <wps:bodyPr spcFirstLastPara="1" wrap="square" lIns="12700" tIns="0" rIns="12700" bIns="0" anchor="ctr" anchorCtr="0">
                            <a:noAutofit/>
                          </wps:bodyPr>
                        </wps:wsp>
                        <wps:wsp>
                          <wps:cNvPr id="771422277" name="Forme libre : forme 771422277"/>
                          <wps:cNvSpPr/>
                          <wps:spPr>
                            <a:xfrm>
                              <a:off x="3760407" y="2809875"/>
                              <a:ext cx="334832" cy="638018"/>
                            </a:xfrm>
                            <a:custGeom>
                              <a:avLst/>
                              <a:gdLst/>
                              <a:ahLst/>
                              <a:cxnLst/>
                              <a:rect l="l" t="t" r="r" b="b"/>
                              <a:pathLst>
                                <a:path w="120000" h="120000" extrusionOk="0">
                                  <a:moveTo>
                                    <a:pt x="0" y="0"/>
                                  </a:moveTo>
                                  <a:lnTo>
                                    <a:pt x="60000" y="0"/>
                                  </a:lnTo>
                                  <a:lnTo>
                                    <a:pt x="60000" y="120000"/>
                                  </a:lnTo>
                                  <a:lnTo>
                                    <a:pt x="120000" y="120000"/>
                                  </a:lnTo>
                                </a:path>
                              </a:pathLst>
                            </a:custGeom>
                            <a:noFill/>
                            <a:ln w="25400" cap="flat" cmpd="sng">
                              <a:solidFill>
                                <a:srgbClr val="4674AA"/>
                              </a:solidFill>
                              <a:prstDash val="solid"/>
                              <a:round/>
                              <a:headEnd type="none" w="sm" len="sm"/>
                              <a:tailEnd type="none" w="sm" len="sm"/>
                            </a:ln>
                          </wps:spPr>
                          <wps:txbx>
                            <w:txbxContent>
                              <w:p w:rsidR="00EF0779" w:rsidRDefault="00EF0779" w14:paraId="76B33CA5" w14:textId="77777777">
                                <w:pPr>
                                  <w:textDirection w:val="btLr"/>
                                </w:pPr>
                              </w:p>
                            </w:txbxContent>
                          </wps:txbx>
                          <wps:bodyPr spcFirstLastPara="1" wrap="square" lIns="91425" tIns="91425" rIns="91425" bIns="91425" anchor="ctr" anchorCtr="0">
                            <a:noAutofit/>
                          </wps:bodyPr>
                        </wps:wsp>
                        <wps:wsp>
                          <wps:cNvPr id="2055303611" name="Zone de texte 2055303611"/>
                          <wps:cNvSpPr txBox="1"/>
                          <wps:spPr>
                            <a:xfrm>
                              <a:off x="3909809" y="3110870"/>
                              <a:ext cx="36027" cy="36027"/>
                            </a:xfrm>
                            <a:prstGeom prst="rect">
                              <a:avLst/>
                            </a:prstGeom>
                            <a:noFill/>
                            <a:ln>
                              <a:noFill/>
                            </a:ln>
                          </wps:spPr>
                          <wps:txbx>
                            <w:txbxContent>
                              <w:p w:rsidR="00EF0779" w:rsidRDefault="00EF0779" w14:paraId="48F45B58" w14:textId="77777777">
                                <w:pPr>
                                  <w:spacing w:line="215" w:lineRule="auto"/>
                                  <w:jc w:val="center"/>
                                  <w:textDirection w:val="btLr"/>
                                </w:pPr>
                              </w:p>
                            </w:txbxContent>
                          </wps:txbx>
                          <wps:bodyPr spcFirstLastPara="1" wrap="square" lIns="12700" tIns="0" rIns="12700" bIns="0" anchor="ctr" anchorCtr="0">
                            <a:noAutofit/>
                          </wps:bodyPr>
                        </wps:wsp>
                        <wps:wsp>
                          <wps:cNvPr id="171323071" name="Forme libre : forme 171323071"/>
                          <wps:cNvSpPr/>
                          <wps:spPr>
                            <a:xfrm>
                              <a:off x="3760407" y="2764154"/>
                              <a:ext cx="334832" cy="91440"/>
                            </a:xfrm>
                            <a:custGeom>
                              <a:avLst/>
                              <a:gdLst/>
                              <a:ahLst/>
                              <a:cxnLst/>
                              <a:rect l="l" t="t" r="r" b="b"/>
                              <a:pathLst>
                                <a:path w="120000" h="120000" extrusionOk="0">
                                  <a:moveTo>
                                    <a:pt x="0" y="60000"/>
                                  </a:moveTo>
                                  <a:lnTo>
                                    <a:pt x="120000" y="60000"/>
                                  </a:lnTo>
                                </a:path>
                              </a:pathLst>
                            </a:custGeom>
                            <a:noFill/>
                            <a:ln w="25400" cap="flat" cmpd="sng">
                              <a:solidFill>
                                <a:srgbClr val="4674AA"/>
                              </a:solidFill>
                              <a:prstDash val="solid"/>
                              <a:round/>
                              <a:headEnd type="none" w="sm" len="sm"/>
                              <a:tailEnd type="none" w="sm" len="sm"/>
                            </a:ln>
                          </wps:spPr>
                          <wps:txbx>
                            <w:txbxContent>
                              <w:p w:rsidR="00EF0779" w:rsidRDefault="00EF0779" w14:paraId="2AC99232" w14:textId="77777777">
                                <w:pPr>
                                  <w:textDirection w:val="btLr"/>
                                </w:pPr>
                              </w:p>
                            </w:txbxContent>
                          </wps:txbx>
                          <wps:bodyPr spcFirstLastPara="1" wrap="square" lIns="91425" tIns="91425" rIns="91425" bIns="91425" anchor="ctr" anchorCtr="0">
                            <a:noAutofit/>
                          </wps:bodyPr>
                        </wps:wsp>
                        <wps:wsp>
                          <wps:cNvPr id="1427842302" name="Zone de texte 1427842302"/>
                          <wps:cNvSpPr txBox="1"/>
                          <wps:spPr>
                            <a:xfrm>
                              <a:off x="3919452" y="2801504"/>
                              <a:ext cx="16741" cy="16741"/>
                            </a:xfrm>
                            <a:prstGeom prst="rect">
                              <a:avLst/>
                            </a:prstGeom>
                            <a:noFill/>
                            <a:ln>
                              <a:noFill/>
                            </a:ln>
                          </wps:spPr>
                          <wps:txbx>
                            <w:txbxContent>
                              <w:p w:rsidR="00EF0779" w:rsidRDefault="00EF0779" w14:paraId="35395E81" w14:textId="77777777">
                                <w:pPr>
                                  <w:spacing w:line="215" w:lineRule="auto"/>
                                  <w:jc w:val="center"/>
                                  <w:textDirection w:val="btLr"/>
                                </w:pPr>
                              </w:p>
                            </w:txbxContent>
                          </wps:txbx>
                          <wps:bodyPr spcFirstLastPara="1" wrap="square" lIns="12700" tIns="0" rIns="12700" bIns="0" anchor="ctr" anchorCtr="0">
                            <a:noAutofit/>
                          </wps:bodyPr>
                        </wps:wsp>
                        <wps:wsp>
                          <wps:cNvPr id="1303254269" name="Forme libre : forme 1303254269"/>
                          <wps:cNvSpPr/>
                          <wps:spPr>
                            <a:xfrm>
                              <a:off x="3760407" y="2171856"/>
                              <a:ext cx="334832" cy="638018"/>
                            </a:xfrm>
                            <a:custGeom>
                              <a:avLst/>
                              <a:gdLst/>
                              <a:ahLst/>
                              <a:cxnLst/>
                              <a:rect l="l" t="t" r="r" b="b"/>
                              <a:pathLst>
                                <a:path w="120000" h="120000" extrusionOk="0">
                                  <a:moveTo>
                                    <a:pt x="0" y="120000"/>
                                  </a:moveTo>
                                  <a:lnTo>
                                    <a:pt x="60000" y="120000"/>
                                  </a:lnTo>
                                  <a:lnTo>
                                    <a:pt x="60000" y="0"/>
                                  </a:lnTo>
                                  <a:lnTo>
                                    <a:pt x="120000" y="0"/>
                                  </a:lnTo>
                                </a:path>
                              </a:pathLst>
                            </a:custGeom>
                            <a:noFill/>
                            <a:ln w="25400" cap="flat" cmpd="sng">
                              <a:solidFill>
                                <a:srgbClr val="4674AA"/>
                              </a:solidFill>
                              <a:prstDash val="solid"/>
                              <a:round/>
                              <a:headEnd type="none" w="sm" len="sm"/>
                              <a:tailEnd type="none" w="sm" len="sm"/>
                            </a:ln>
                          </wps:spPr>
                          <wps:txbx>
                            <w:txbxContent>
                              <w:p w:rsidR="00EF0779" w:rsidRDefault="00EF0779" w14:paraId="57A09E99" w14:textId="77777777">
                                <w:pPr>
                                  <w:textDirection w:val="btLr"/>
                                </w:pPr>
                              </w:p>
                            </w:txbxContent>
                          </wps:txbx>
                          <wps:bodyPr spcFirstLastPara="1" wrap="square" lIns="91425" tIns="91425" rIns="91425" bIns="91425" anchor="ctr" anchorCtr="0">
                            <a:noAutofit/>
                          </wps:bodyPr>
                        </wps:wsp>
                        <wps:wsp>
                          <wps:cNvPr id="314899850" name="Zone de texte 314899850"/>
                          <wps:cNvSpPr txBox="1"/>
                          <wps:spPr>
                            <a:xfrm>
                              <a:off x="3909809" y="2472852"/>
                              <a:ext cx="36027" cy="36027"/>
                            </a:xfrm>
                            <a:prstGeom prst="rect">
                              <a:avLst/>
                            </a:prstGeom>
                            <a:noFill/>
                            <a:ln>
                              <a:noFill/>
                            </a:ln>
                          </wps:spPr>
                          <wps:txbx>
                            <w:txbxContent>
                              <w:p w:rsidR="00EF0779" w:rsidRDefault="00EF0779" w14:paraId="111362D4" w14:textId="77777777">
                                <w:pPr>
                                  <w:spacing w:line="215" w:lineRule="auto"/>
                                  <w:jc w:val="center"/>
                                  <w:textDirection w:val="btLr"/>
                                </w:pPr>
                              </w:p>
                            </w:txbxContent>
                          </wps:txbx>
                          <wps:bodyPr spcFirstLastPara="1" wrap="square" lIns="12700" tIns="0" rIns="12700" bIns="0" anchor="ctr" anchorCtr="0">
                            <a:noAutofit/>
                          </wps:bodyPr>
                        </wps:wsp>
                        <wps:wsp>
                          <wps:cNvPr id="978983133" name="Forme libre : forme 978983133"/>
                          <wps:cNvSpPr/>
                          <wps:spPr>
                            <a:xfrm>
                              <a:off x="1647478" y="2186187"/>
                              <a:ext cx="438767" cy="623687"/>
                            </a:xfrm>
                            <a:custGeom>
                              <a:avLst/>
                              <a:gdLst/>
                              <a:ahLst/>
                              <a:cxnLst/>
                              <a:rect l="l" t="t" r="r" b="b"/>
                              <a:pathLst>
                                <a:path w="120000" h="120000" extrusionOk="0">
                                  <a:moveTo>
                                    <a:pt x="0" y="0"/>
                                  </a:moveTo>
                                  <a:lnTo>
                                    <a:pt x="60000" y="0"/>
                                  </a:lnTo>
                                  <a:lnTo>
                                    <a:pt x="60000" y="120000"/>
                                  </a:lnTo>
                                  <a:lnTo>
                                    <a:pt x="120000" y="120000"/>
                                  </a:lnTo>
                                </a:path>
                              </a:pathLst>
                            </a:custGeom>
                            <a:noFill/>
                            <a:ln w="25400" cap="flat" cmpd="sng">
                              <a:solidFill>
                                <a:srgbClr val="3B6495"/>
                              </a:solidFill>
                              <a:prstDash val="solid"/>
                              <a:round/>
                              <a:headEnd type="none" w="sm" len="sm"/>
                              <a:tailEnd type="none" w="sm" len="sm"/>
                            </a:ln>
                          </wps:spPr>
                          <wps:txbx>
                            <w:txbxContent>
                              <w:p w:rsidR="00EF0779" w:rsidRDefault="00EF0779" w14:paraId="047E26DD" w14:textId="77777777">
                                <w:pPr>
                                  <w:textDirection w:val="btLr"/>
                                </w:pPr>
                              </w:p>
                            </w:txbxContent>
                          </wps:txbx>
                          <wps:bodyPr spcFirstLastPara="1" wrap="square" lIns="91425" tIns="91425" rIns="91425" bIns="91425" anchor="ctr" anchorCtr="0">
                            <a:noAutofit/>
                          </wps:bodyPr>
                        </wps:wsp>
                        <wps:wsp>
                          <wps:cNvPr id="326167386" name="Zone de texte 326167386"/>
                          <wps:cNvSpPr txBox="1"/>
                          <wps:spPr>
                            <a:xfrm>
                              <a:off x="1847798" y="2478967"/>
                              <a:ext cx="38128" cy="38128"/>
                            </a:xfrm>
                            <a:prstGeom prst="rect">
                              <a:avLst/>
                            </a:prstGeom>
                            <a:noFill/>
                            <a:ln>
                              <a:noFill/>
                            </a:ln>
                          </wps:spPr>
                          <wps:txbx>
                            <w:txbxContent>
                              <w:p w:rsidR="00EF0779" w:rsidRDefault="00EF0779" w14:paraId="6F389253" w14:textId="77777777">
                                <w:pPr>
                                  <w:spacing w:line="215" w:lineRule="auto"/>
                                  <w:jc w:val="center"/>
                                  <w:textDirection w:val="btLr"/>
                                </w:pPr>
                              </w:p>
                            </w:txbxContent>
                          </wps:txbx>
                          <wps:bodyPr spcFirstLastPara="1" wrap="square" lIns="12700" tIns="0" rIns="12700" bIns="0" anchor="ctr" anchorCtr="0">
                            <a:noAutofit/>
                          </wps:bodyPr>
                        </wps:wsp>
                        <wps:wsp>
                          <wps:cNvPr id="322000426" name="Forme libre : forme 322000426"/>
                          <wps:cNvSpPr/>
                          <wps:spPr>
                            <a:xfrm>
                              <a:off x="3760340" y="895819"/>
                              <a:ext cx="334832" cy="638018"/>
                            </a:xfrm>
                            <a:custGeom>
                              <a:avLst/>
                              <a:gdLst/>
                              <a:ahLst/>
                              <a:cxnLst/>
                              <a:rect l="l" t="t" r="r" b="b"/>
                              <a:pathLst>
                                <a:path w="120000" h="120000" extrusionOk="0">
                                  <a:moveTo>
                                    <a:pt x="0" y="0"/>
                                  </a:moveTo>
                                  <a:lnTo>
                                    <a:pt x="60000" y="0"/>
                                  </a:lnTo>
                                  <a:lnTo>
                                    <a:pt x="60000" y="120000"/>
                                  </a:lnTo>
                                  <a:lnTo>
                                    <a:pt x="120000" y="120000"/>
                                  </a:lnTo>
                                </a:path>
                              </a:pathLst>
                            </a:custGeom>
                            <a:noFill/>
                            <a:ln w="25400" cap="flat" cmpd="sng">
                              <a:solidFill>
                                <a:srgbClr val="4674AA"/>
                              </a:solidFill>
                              <a:prstDash val="solid"/>
                              <a:round/>
                              <a:headEnd type="none" w="sm" len="sm"/>
                              <a:tailEnd type="none" w="sm" len="sm"/>
                            </a:ln>
                          </wps:spPr>
                          <wps:txbx>
                            <w:txbxContent>
                              <w:p w:rsidR="00EF0779" w:rsidRDefault="00EF0779" w14:paraId="34721E9A" w14:textId="77777777">
                                <w:pPr>
                                  <w:textDirection w:val="btLr"/>
                                </w:pPr>
                              </w:p>
                            </w:txbxContent>
                          </wps:txbx>
                          <wps:bodyPr spcFirstLastPara="1" wrap="square" lIns="91425" tIns="91425" rIns="91425" bIns="91425" anchor="ctr" anchorCtr="0">
                            <a:noAutofit/>
                          </wps:bodyPr>
                        </wps:wsp>
                        <wps:wsp>
                          <wps:cNvPr id="846290912" name="Zone de texte 846290912"/>
                          <wps:cNvSpPr txBox="1"/>
                          <wps:spPr>
                            <a:xfrm>
                              <a:off x="3909743" y="1196814"/>
                              <a:ext cx="36027" cy="36027"/>
                            </a:xfrm>
                            <a:prstGeom prst="rect">
                              <a:avLst/>
                            </a:prstGeom>
                            <a:noFill/>
                            <a:ln>
                              <a:noFill/>
                            </a:ln>
                          </wps:spPr>
                          <wps:txbx>
                            <w:txbxContent>
                              <w:p w:rsidR="00EF0779" w:rsidRDefault="00EF0779" w14:paraId="6BDACD65" w14:textId="77777777">
                                <w:pPr>
                                  <w:spacing w:line="215" w:lineRule="auto"/>
                                  <w:jc w:val="center"/>
                                  <w:textDirection w:val="btLr"/>
                                </w:pPr>
                              </w:p>
                            </w:txbxContent>
                          </wps:txbx>
                          <wps:bodyPr spcFirstLastPara="1" wrap="square" lIns="12700" tIns="0" rIns="12700" bIns="0" anchor="ctr" anchorCtr="0">
                            <a:noAutofit/>
                          </wps:bodyPr>
                        </wps:wsp>
                        <wps:wsp>
                          <wps:cNvPr id="831102683" name="Forme libre : forme 831102683"/>
                          <wps:cNvSpPr/>
                          <wps:spPr>
                            <a:xfrm>
                              <a:off x="3760340" y="850099"/>
                              <a:ext cx="334832" cy="91440"/>
                            </a:xfrm>
                            <a:custGeom>
                              <a:avLst/>
                              <a:gdLst/>
                              <a:ahLst/>
                              <a:cxnLst/>
                              <a:rect l="l" t="t" r="r" b="b"/>
                              <a:pathLst>
                                <a:path w="120000" h="120000" extrusionOk="0">
                                  <a:moveTo>
                                    <a:pt x="0" y="60000"/>
                                  </a:moveTo>
                                  <a:lnTo>
                                    <a:pt x="120000" y="60000"/>
                                  </a:lnTo>
                                </a:path>
                              </a:pathLst>
                            </a:custGeom>
                            <a:noFill/>
                            <a:ln w="25400" cap="flat" cmpd="sng">
                              <a:solidFill>
                                <a:srgbClr val="4674AA"/>
                              </a:solidFill>
                              <a:prstDash val="solid"/>
                              <a:round/>
                              <a:headEnd type="none" w="sm" len="sm"/>
                              <a:tailEnd type="none" w="sm" len="sm"/>
                            </a:ln>
                          </wps:spPr>
                          <wps:txbx>
                            <w:txbxContent>
                              <w:p w:rsidR="00EF0779" w:rsidRDefault="00EF0779" w14:paraId="57FEDCF2" w14:textId="77777777">
                                <w:pPr>
                                  <w:textDirection w:val="btLr"/>
                                </w:pPr>
                              </w:p>
                            </w:txbxContent>
                          </wps:txbx>
                          <wps:bodyPr spcFirstLastPara="1" wrap="square" lIns="91425" tIns="91425" rIns="91425" bIns="91425" anchor="ctr" anchorCtr="0">
                            <a:noAutofit/>
                          </wps:bodyPr>
                        </wps:wsp>
                        <wps:wsp>
                          <wps:cNvPr id="1587324621" name="Zone de texte 1587324621"/>
                          <wps:cNvSpPr txBox="1"/>
                          <wps:spPr>
                            <a:xfrm>
                              <a:off x="3919385" y="887448"/>
                              <a:ext cx="16741" cy="16741"/>
                            </a:xfrm>
                            <a:prstGeom prst="rect">
                              <a:avLst/>
                            </a:prstGeom>
                            <a:noFill/>
                            <a:ln>
                              <a:noFill/>
                            </a:ln>
                          </wps:spPr>
                          <wps:txbx>
                            <w:txbxContent>
                              <w:p w:rsidR="00EF0779" w:rsidRDefault="00EF0779" w14:paraId="567A7824" w14:textId="77777777">
                                <w:pPr>
                                  <w:spacing w:line="215" w:lineRule="auto"/>
                                  <w:jc w:val="center"/>
                                  <w:textDirection w:val="btLr"/>
                                </w:pPr>
                              </w:p>
                            </w:txbxContent>
                          </wps:txbx>
                          <wps:bodyPr spcFirstLastPara="1" wrap="square" lIns="12700" tIns="0" rIns="12700" bIns="0" anchor="ctr" anchorCtr="0">
                            <a:noAutofit/>
                          </wps:bodyPr>
                        </wps:wsp>
                        <wps:wsp>
                          <wps:cNvPr id="1791364823" name="Forme libre : forme 1791364823"/>
                          <wps:cNvSpPr/>
                          <wps:spPr>
                            <a:xfrm>
                              <a:off x="3760340" y="257800"/>
                              <a:ext cx="334832" cy="638018"/>
                            </a:xfrm>
                            <a:custGeom>
                              <a:avLst/>
                              <a:gdLst/>
                              <a:ahLst/>
                              <a:cxnLst/>
                              <a:rect l="l" t="t" r="r" b="b"/>
                              <a:pathLst>
                                <a:path w="120000" h="120000" extrusionOk="0">
                                  <a:moveTo>
                                    <a:pt x="0" y="120000"/>
                                  </a:moveTo>
                                  <a:lnTo>
                                    <a:pt x="60000" y="120000"/>
                                  </a:lnTo>
                                  <a:lnTo>
                                    <a:pt x="60000" y="0"/>
                                  </a:lnTo>
                                  <a:lnTo>
                                    <a:pt x="120000" y="0"/>
                                  </a:lnTo>
                                </a:path>
                              </a:pathLst>
                            </a:custGeom>
                            <a:noFill/>
                            <a:ln w="25400" cap="flat" cmpd="sng">
                              <a:solidFill>
                                <a:srgbClr val="4674AA"/>
                              </a:solidFill>
                              <a:prstDash val="solid"/>
                              <a:round/>
                              <a:headEnd type="none" w="sm" len="sm"/>
                              <a:tailEnd type="none" w="sm" len="sm"/>
                            </a:ln>
                          </wps:spPr>
                          <wps:txbx>
                            <w:txbxContent>
                              <w:p w:rsidR="00EF0779" w:rsidRDefault="00EF0779" w14:paraId="484F31EF" w14:textId="77777777">
                                <w:pPr>
                                  <w:textDirection w:val="btLr"/>
                                </w:pPr>
                              </w:p>
                            </w:txbxContent>
                          </wps:txbx>
                          <wps:bodyPr spcFirstLastPara="1" wrap="square" lIns="91425" tIns="91425" rIns="91425" bIns="91425" anchor="ctr" anchorCtr="0">
                            <a:noAutofit/>
                          </wps:bodyPr>
                        </wps:wsp>
                        <wps:wsp>
                          <wps:cNvPr id="1030681877" name="Zone de texte 1030681877"/>
                          <wps:cNvSpPr txBox="1"/>
                          <wps:spPr>
                            <a:xfrm>
                              <a:off x="3909743" y="558796"/>
                              <a:ext cx="36027" cy="36027"/>
                            </a:xfrm>
                            <a:prstGeom prst="rect">
                              <a:avLst/>
                            </a:prstGeom>
                            <a:noFill/>
                            <a:ln>
                              <a:noFill/>
                            </a:ln>
                          </wps:spPr>
                          <wps:txbx>
                            <w:txbxContent>
                              <w:p w:rsidR="00EF0779" w:rsidRDefault="00EF0779" w14:paraId="3D35EC0B" w14:textId="77777777">
                                <w:pPr>
                                  <w:spacing w:line="215" w:lineRule="auto"/>
                                  <w:jc w:val="center"/>
                                  <w:textDirection w:val="btLr"/>
                                </w:pPr>
                              </w:p>
                            </w:txbxContent>
                          </wps:txbx>
                          <wps:bodyPr spcFirstLastPara="1" wrap="square" lIns="12700" tIns="0" rIns="12700" bIns="0" anchor="ctr" anchorCtr="0">
                            <a:noAutofit/>
                          </wps:bodyPr>
                        </wps:wsp>
                        <wps:wsp>
                          <wps:cNvPr id="1367250253" name="Forme libre : forme 1367250253"/>
                          <wps:cNvSpPr/>
                          <wps:spPr>
                            <a:xfrm>
                              <a:off x="1647478" y="895819"/>
                              <a:ext cx="438767" cy="1290368"/>
                            </a:xfrm>
                            <a:custGeom>
                              <a:avLst/>
                              <a:gdLst/>
                              <a:ahLst/>
                              <a:cxnLst/>
                              <a:rect l="l" t="t" r="r" b="b"/>
                              <a:pathLst>
                                <a:path w="120000" h="120000" extrusionOk="0">
                                  <a:moveTo>
                                    <a:pt x="0" y="120000"/>
                                  </a:moveTo>
                                  <a:lnTo>
                                    <a:pt x="60000" y="120000"/>
                                  </a:lnTo>
                                  <a:lnTo>
                                    <a:pt x="60000" y="0"/>
                                  </a:lnTo>
                                  <a:lnTo>
                                    <a:pt x="120000" y="0"/>
                                  </a:lnTo>
                                </a:path>
                              </a:pathLst>
                            </a:custGeom>
                            <a:noFill/>
                            <a:ln w="25400" cap="flat" cmpd="sng">
                              <a:solidFill>
                                <a:srgbClr val="3B6495"/>
                              </a:solidFill>
                              <a:prstDash val="solid"/>
                              <a:round/>
                              <a:headEnd type="none" w="sm" len="sm"/>
                              <a:tailEnd type="none" w="sm" len="sm"/>
                            </a:ln>
                          </wps:spPr>
                          <wps:txbx>
                            <w:txbxContent>
                              <w:p w:rsidR="00EF0779" w:rsidRDefault="00EF0779" w14:paraId="6835A495" w14:textId="77777777">
                                <w:pPr>
                                  <w:textDirection w:val="btLr"/>
                                </w:pPr>
                              </w:p>
                            </w:txbxContent>
                          </wps:txbx>
                          <wps:bodyPr spcFirstLastPara="1" wrap="square" lIns="91425" tIns="91425" rIns="91425" bIns="91425" anchor="ctr" anchorCtr="0">
                            <a:noAutofit/>
                          </wps:bodyPr>
                        </wps:wsp>
                        <wps:wsp>
                          <wps:cNvPr id="384523356" name="Zone de texte 384523356"/>
                          <wps:cNvSpPr txBox="1"/>
                          <wps:spPr>
                            <a:xfrm>
                              <a:off x="1832789" y="1506930"/>
                              <a:ext cx="68146" cy="68146"/>
                            </a:xfrm>
                            <a:prstGeom prst="rect">
                              <a:avLst/>
                            </a:prstGeom>
                            <a:noFill/>
                            <a:ln>
                              <a:noFill/>
                            </a:ln>
                          </wps:spPr>
                          <wps:txbx>
                            <w:txbxContent>
                              <w:p w:rsidR="00EF0779" w:rsidRDefault="00EF0779" w14:paraId="77326863" w14:textId="77777777">
                                <w:pPr>
                                  <w:spacing w:line="215" w:lineRule="auto"/>
                                  <w:jc w:val="center"/>
                                  <w:textDirection w:val="btLr"/>
                                </w:pPr>
                              </w:p>
                            </w:txbxContent>
                          </wps:txbx>
                          <wps:bodyPr spcFirstLastPara="1" wrap="square" lIns="12700" tIns="0" rIns="12700" bIns="0" anchor="ctr" anchorCtr="0">
                            <a:noAutofit/>
                          </wps:bodyPr>
                        </wps:wsp>
                        <wps:wsp>
                          <wps:cNvPr id="734457737" name="Rectangle 734457737"/>
                          <wps:cNvSpPr/>
                          <wps:spPr>
                            <a:xfrm rot="-5400000">
                              <a:off x="49074" y="1930980"/>
                              <a:ext cx="2686394"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2E3B8EB2" w14:textId="77777777">
                                <w:pPr>
                                  <w:textDirection w:val="btLr"/>
                                </w:pPr>
                              </w:p>
                            </w:txbxContent>
                          </wps:txbx>
                          <wps:bodyPr spcFirstLastPara="1" wrap="square" lIns="91425" tIns="91425" rIns="91425" bIns="91425" anchor="ctr" anchorCtr="0">
                            <a:noAutofit/>
                          </wps:bodyPr>
                        </wps:wsp>
                        <wps:wsp>
                          <wps:cNvPr id="967041687" name="Zone de texte 967041687"/>
                          <wps:cNvSpPr txBox="1"/>
                          <wps:spPr>
                            <a:xfrm rot="-5400000">
                              <a:off x="49074" y="1930980"/>
                              <a:ext cx="2686394" cy="510414"/>
                            </a:xfrm>
                            <a:prstGeom prst="rect">
                              <a:avLst/>
                            </a:prstGeom>
                            <a:noFill/>
                            <a:ln>
                              <a:noFill/>
                            </a:ln>
                          </wps:spPr>
                          <wps:txbx>
                            <w:txbxContent>
                              <w:p w:rsidR="00EF0779" w:rsidRDefault="00F16BB9" w14:paraId="58D021D9" w14:textId="77777777">
                                <w:pPr>
                                  <w:spacing w:line="215" w:lineRule="auto"/>
                                  <w:jc w:val="center"/>
                                  <w:textDirection w:val="btLr"/>
                                </w:pPr>
                                <w:r>
                                  <w:rPr>
                                    <w:rFonts w:ascii="Calibri" w:hAnsi="Calibri" w:eastAsia="Calibri" w:cs="Calibri"/>
                                    <w:b/>
                                    <w:color w:val="000000"/>
                                    <w:sz w:val="34"/>
                                  </w:rPr>
                                  <w:t xml:space="preserve">Approvisionnement de biens ou services </w:t>
                                </w:r>
                              </w:p>
                            </w:txbxContent>
                          </wps:txbx>
                          <wps:bodyPr spcFirstLastPara="1" wrap="square" lIns="10775" tIns="10775" rIns="10775" bIns="10775" anchor="ctr" anchorCtr="0">
                            <a:noAutofit/>
                          </wps:bodyPr>
                        </wps:wsp>
                        <wps:wsp>
                          <wps:cNvPr id="1075374596" name="Rectangle 1075374596"/>
                          <wps:cNvSpPr/>
                          <wps:spPr>
                            <a:xfrm>
                              <a:off x="2086246" y="640476"/>
                              <a:ext cx="1674093" cy="510685"/>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4664374F" w14:textId="77777777">
                                <w:pPr>
                                  <w:textDirection w:val="btLr"/>
                                </w:pPr>
                              </w:p>
                            </w:txbxContent>
                          </wps:txbx>
                          <wps:bodyPr spcFirstLastPara="1" wrap="square" lIns="91425" tIns="91425" rIns="91425" bIns="91425" anchor="ctr" anchorCtr="0">
                            <a:noAutofit/>
                          </wps:bodyPr>
                        </wps:wsp>
                        <wps:wsp>
                          <wps:cNvPr id="1234733957" name="Zone de texte 1234733957"/>
                          <wps:cNvSpPr txBox="1"/>
                          <wps:spPr>
                            <a:xfrm>
                              <a:off x="2086246" y="640476"/>
                              <a:ext cx="1674093" cy="510685"/>
                            </a:xfrm>
                            <a:prstGeom prst="rect">
                              <a:avLst/>
                            </a:prstGeom>
                            <a:noFill/>
                            <a:ln>
                              <a:noFill/>
                            </a:ln>
                          </wps:spPr>
                          <wps:txbx>
                            <w:txbxContent>
                              <w:p w:rsidR="00EF0779" w:rsidRDefault="00F16BB9" w14:paraId="6AFB4F20" w14:textId="77777777">
                                <w:pPr>
                                  <w:spacing w:line="215" w:lineRule="auto"/>
                                  <w:jc w:val="center"/>
                                  <w:textDirection w:val="btLr"/>
                                </w:pPr>
                                <w:r>
                                  <w:rPr>
                                    <w:rFonts w:ascii="Calibri" w:hAnsi="Calibri" w:eastAsia="Calibri" w:cs="Calibri"/>
                                    <w:color w:val="000000"/>
                                  </w:rPr>
                                  <w:t>1 à 9 999 $</w:t>
                                </w:r>
                              </w:p>
                            </w:txbxContent>
                          </wps:txbx>
                          <wps:bodyPr spcFirstLastPara="1" wrap="square" lIns="6975" tIns="6975" rIns="6975" bIns="6975" anchor="ctr" anchorCtr="0">
                            <a:noAutofit/>
                          </wps:bodyPr>
                        </wps:wsp>
                        <wps:wsp>
                          <wps:cNvPr id="1275500780" name="Rectangle 1275500780"/>
                          <wps:cNvSpPr/>
                          <wps:spPr>
                            <a:xfrm>
                              <a:off x="4095172" y="2593"/>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1D05048C" w14:textId="77777777">
                                <w:pPr>
                                  <w:textDirection w:val="btLr"/>
                                </w:pPr>
                              </w:p>
                            </w:txbxContent>
                          </wps:txbx>
                          <wps:bodyPr spcFirstLastPara="1" wrap="square" lIns="91425" tIns="91425" rIns="91425" bIns="91425" anchor="ctr" anchorCtr="0">
                            <a:noAutofit/>
                          </wps:bodyPr>
                        </wps:wsp>
                        <wps:wsp>
                          <wps:cNvPr id="47267198" name="Zone de texte 47267198"/>
                          <wps:cNvSpPr txBox="1"/>
                          <wps:spPr>
                            <a:xfrm>
                              <a:off x="4095172" y="2593"/>
                              <a:ext cx="1674160" cy="510414"/>
                            </a:xfrm>
                            <a:prstGeom prst="rect">
                              <a:avLst/>
                            </a:prstGeom>
                            <a:noFill/>
                            <a:ln>
                              <a:noFill/>
                            </a:ln>
                          </wps:spPr>
                          <wps:txbx>
                            <w:txbxContent>
                              <w:p w:rsidR="00EF0779" w:rsidRDefault="00F16BB9" w14:paraId="3286D8CF" w14:textId="77777777">
                                <w:pPr>
                                  <w:spacing w:line="215" w:lineRule="auto"/>
                                  <w:jc w:val="center"/>
                                  <w:textDirection w:val="btLr"/>
                                </w:pPr>
                                <w:r>
                                  <w:rPr>
                                    <w:rFonts w:ascii="Calibri" w:hAnsi="Calibri" w:eastAsia="Calibri" w:cs="Calibri"/>
                                    <w:color w:val="000000"/>
                                  </w:rPr>
                                  <w:t>Approbation par le PDG</w:t>
                                </w:r>
                              </w:p>
                            </w:txbxContent>
                          </wps:txbx>
                          <wps:bodyPr spcFirstLastPara="1" wrap="square" lIns="6975" tIns="6975" rIns="6975" bIns="6975" anchor="ctr" anchorCtr="0">
                            <a:noAutofit/>
                          </wps:bodyPr>
                        </wps:wsp>
                        <wps:wsp>
                          <wps:cNvPr id="254724781" name="Rectangle 254724781"/>
                          <wps:cNvSpPr/>
                          <wps:spPr>
                            <a:xfrm>
                              <a:off x="4095172" y="640611"/>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716104BE" w14:textId="77777777">
                                <w:pPr>
                                  <w:textDirection w:val="btLr"/>
                                </w:pPr>
                              </w:p>
                            </w:txbxContent>
                          </wps:txbx>
                          <wps:bodyPr spcFirstLastPara="1" wrap="square" lIns="91425" tIns="91425" rIns="91425" bIns="91425" anchor="ctr" anchorCtr="0">
                            <a:noAutofit/>
                          </wps:bodyPr>
                        </wps:wsp>
                        <wps:wsp>
                          <wps:cNvPr id="155425577" name="Zone de texte 155425577"/>
                          <wps:cNvSpPr txBox="1"/>
                          <wps:spPr>
                            <a:xfrm>
                              <a:off x="4095172" y="640611"/>
                              <a:ext cx="1674160" cy="510414"/>
                            </a:xfrm>
                            <a:prstGeom prst="rect">
                              <a:avLst/>
                            </a:prstGeom>
                            <a:noFill/>
                            <a:ln>
                              <a:noFill/>
                            </a:ln>
                          </wps:spPr>
                          <wps:txbx>
                            <w:txbxContent>
                              <w:p w:rsidR="00EF0779" w:rsidRDefault="00F16BB9" w14:paraId="2686B623" w14:textId="77777777">
                                <w:pPr>
                                  <w:spacing w:line="215" w:lineRule="auto"/>
                                  <w:jc w:val="center"/>
                                  <w:textDirection w:val="btLr"/>
                                </w:pPr>
                                <w:r>
                                  <w:rPr>
                                    <w:rFonts w:ascii="Calibri" w:hAnsi="Calibri" w:eastAsia="Calibri" w:cs="Calibri"/>
                                    <w:color w:val="000000"/>
                                  </w:rPr>
                                  <w:t>Demande de prix ou de devis</w:t>
                                </w:r>
                              </w:p>
                            </w:txbxContent>
                          </wps:txbx>
                          <wps:bodyPr spcFirstLastPara="1" wrap="square" lIns="6975" tIns="6975" rIns="6975" bIns="6975" anchor="ctr" anchorCtr="0">
                            <a:noAutofit/>
                          </wps:bodyPr>
                        </wps:wsp>
                        <wps:wsp>
                          <wps:cNvPr id="725092717" name="Rectangle 725092717"/>
                          <wps:cNvSpPr/>
                          <wps:spPr>
                            <a:xfrm>
                              <a:off x="4095172" y="1278630"/>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5F750C41" w14:textId="77777777">
                                <w:pPr>
                                  <w:textDirection w:val="btLr"/>
                                </w:pPr>
                              </w:p>
                            </w:txbxContent>
                          </wps:txbx>
                          <wps:bodyPr spcFirstLastPara="1" wrap="square" lIns="91425" tIns="91425" rIns="91425" bIns="91425" anchor="ctr" anchorCtr="0">
                            <a:noAutofit/>
                          </wps:bodyPr>
                        </wps:wsp>
                        <wps:wsp>
                          <wps:cNvPr id="1202582879" name="Zone de texte 1202582879"/>
                          <wps:cNvSpPr txBox="1"/>
                          <wps:spPr>
                            <a:xfrm>
                              <a:off x="4095172" y="1278630"/>
                              <a:ext cx="1674160" cy="510414"/>
                            </a:xfrm>
                            <a:prstGeom prst="rect">
                              <a:avLst/>
                            </a:prstGeom>
                            <a:noFill/>
                            <a:ln>
                              <a:noFill/>
                            </a:ln>
                          </wps:spPr>
                          <wps:txbx>
                            <w:txbxContent>
                              <w:p w:rsidR="00EF0779" w:rsidRDefault="00F16BB9" w14:paraId="5BBA4571" w14:textId="77777777">
                                <w:pPr>
                                  <w:spacing w:line="215" w:lineRule="auto"/>
                                  <w:jc w:val="center"/>
                                  <w:textDirection w:val="btLr"/>
                                </w:pPr>
                                <w:r>
                                  <w:rPr>
                                    <w:rFonts w:ascii="Calibri" w:hAnsi="Calibri" w:eastAsia="Calibri" w:cs="Calibri"/>
                                    <w:color w:val="000000"/>
                                  </w:rPr>
                                  <w:t>De gré à gré</w:t>
                                </w:r>
                              </w:p>
                            </w:txbxContent>
                          </wps:txbx>
                          <wps:bodyPr spcFirstLastPara="1" wrap="square" lIns="6975" tIns="6975" rIns="6975" bIns="6975" anchor="ctr" anchorCtr="0">
                            <a:noAutofit/>
                          </wps:bodyPr>
                        </wps:wsp>
                        <wps:wsp>
                          <wps:cNvPr id="1187471726" name="Rectangle 1187471726"/>
                          <wps:cNvSpPr/>
                          <wps:spPr>
                            <a:xfrm>
                              <a:off x="2086246" y="2554667"/>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6367B847" w14:textId="77777777">
                                <w:pPr>
                                  <w:textDirection w:val="btLr"/>
                                </w:pPr>
                              </w:p>
                            </w:txbxContent>
                          </wps:txbx>
                          <wps:bodyPr spcFirstLastPara="1" wrap="square" lIns="91425" tIns="91425" rIns="91425" bIns="91425" anchor="ctr" anchorCtr="0">
                            <a:noAutofit/>
                          </wps:bodyPr>
                        </wps:wsp>
                        <wps:wsp>
                          <wps:cNvPr id="1725694776" name="Zone de texte 1725694776"/>
                          <wps:cNvSpPr txBox="1"/>
                          <wps:spPr>
                            <a:xfrm>
                              <a:off x="2086246" y="2554667"/>
                              <a:ext cx="1674160" cy="510414"/>
                            </a:xfrm>
                            <a:prstGeom prst="rect">
                              <a:avLst/>
                            </a:prstGeom>
                            <a:noFill/>
                            <a:ln>
                              <a:noFill/>
                            </a:ln>
                          </wps:spPr>
                          <wps:txbx>
                            <w:txbxContent>
                              <w:p w:rsidR="00EF0779" w:rsidRDefault="00F16BB9" w14:paraId="4FA9BEE9" w14:textId="77777777">
                                <w:pPr>
                                  <w:spacing w:line="215" w:lineRule="auto"/>
                                  <w:jc w:val="center"/>
                                  <w:textDirection w:val="btLr"/>
                                </w:pPr>
                                <w:r>
                                  <w:rPr>
                                    <w:rFonts w:ascii="Calibri" w:hAnsi="Calibri" w:eastAsia="Calibri" w:cs="Calibri"/>
                                    <w:color w:val="000000"/>
                                  </w:rPr>
                                  <w:t>10 000$ à 19 999$</w:t>
                                </w:r>
                              </w:p>
                            </w:txbxContent>
                          </wps:txbx>
                          <wps:bodyPr spcFirstLastPara="1" wrap="square" lIns="6975" tIns="6975" rIns="6975" bIns="6975" anchor="ctr" anchorCtr="0">
                            <a:noAutofit/>
                          </wps:bodyPr>
                        </wps:wsp>
                        <wps:wsp>
                          <wps:cNvPr id="1129832927" name="Rectangle 1129832927"/>
                          <wps:cNvSpPr/>
                          <wps:spPr>
                            <a:xfrm>
                              <a:off x="4095239" y="1916648"/>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7E846A53" w14:textId="77777777">
                                <w:pPr>
                                  <w:textDirection w:val="btLr"/>
                                </w:pPr>
                              </w:p>
                            </w:txbxContent>
                          </wps:txbx>
                          <wps:bodyPr spcFirstLastPara="1" wrap="square" lIns="91425" tIns="91425" rIns="91425" bIns="91425" anchor="ctr" anchorCtr="0">
                            <a:noAutofit/>
                          </wps:bodyPr>
                        </wps:wsp>
                        <wps:wsp>
                          <wps:cNvPr id="408067132" name="Zone de texte 408067132"/>
                          <wps:cNvSpPr txBox="1"/>
                          <wps:spPr>
                            <a:xfrm>
                              <a:off x="4095239" y="1916648"/>
                              <a:ext cx="1674160" cy="510414"/>
                            </a:xfrm>
                            <a:prstGeom prst="rect">
                              <a:avLst/>
                            </a:prstGeom>
                            <a:noFill/>
                            <a:ln>
                              <a:noFill/>
                            </a:ln>
                          </wps:spPr>
                          <wps:txbx>
                            <w:txbxContent>
                              <w:p w:rsidR="00EF0779" w:rsidRDefault="00F16BB9" w14:paraId="52B3567D" w14:textId="77777777">
                                <w:pPr>
                                  <w:spacing w:line="215" w:lineRule="auto"/>
                                  <w:jc w:val="center"/>
                                  <w:textDirection w:val="btLr"/>
                                </w:pPr>
                                <w:r>
                                  <w:rPr>
                                    <w:rFonts w:ascii="Calibri" w:hAnsi="Calibri" w:eastAsia="Calibri" w:cs="Calibri"/>
                                    <w:color w:val="000000"/>
                                  </w:rPr>
                                  <w:t>Recommandation par le Comité des finances et approbation par le CA</w:t>
                                </w:r>
                              </w:p>
                            </w:txbxContent>
                          </wps:txbx>
                          <wps:bodyPr spcFirstLastPara="1" wrap="square" lIns="6975" tIns="6975" rIns="6975" bIns="6975" anchor="ctr" anchorCtr="0">
                            <a:noAutofit/>
                          </wps:bodyPr>
                        </wps:wsp>
                        <wps:wsp>
                          <wps:cNvPr id="1326309133" name="Rectangle 1326309133"/>
                          <wps:cNvSpPr/>
                          <wps:spPr>
                            <a:xfrm>
                              <a:off x="4095239" y="2554667"/>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3185E43B" w14:textId="77777777">
                                <w:pPr>
                                  <w:textDirection w:val="btLr"/>
                                </w:pPr>
                              </w:p>
                            </w:txbxContent>
                          </wps:txbx>
                          <wps:bodyPr spcFirstLastPara="1" wrap="square" lIns="91425" tIns="91425" rIns="91425" bIns="91425" anchor="ctr" anchorCtr="0">
                            <a:noAutofit/>
                          </wps:bodyPr>
                        </wps:wsp>
                        <wps:wsp>
                          <wps:cNvPr id="136319724" name="Zone de texte 136319724"/>
                          <wps:cNvSpPr txBox="1"/>
                          <wps:spPr>
                            <a:xfrm>
                              <a:off x="4095239" y="2554667"/>
                              <a:ext cx="1674160" cy="510414"/>
                            </a:xfrm>
                            <a:prstGeom prst="rect">
                              <a:avLst/>
                            </a:prstGeom>
                            <a:noFill/>
                            <a:ln>
                              <a:noFill/>
                            </a:ln>
                          </wps:spPr>
                          <wps:txbx>
                            <w:txbxContent>
                              <w:p w:rsidR="00EF0779" w:rsidRDefault="00F16BB9" w14:paraId="7FEC8C53" w14:textId="77777777">
                                <w:pPr>
                                  <w:spacing w:line="215" w:lineRule="auto"/>
                                  <w:jc w:val="center"/>
                                  <w:textDirection w:val="btLr"/>
                                </w:pPr>
                                <w:r>
                                  <w:rPr>
                                    <w:rFonts w:ascii="Calibri" w:hAnsi="Calibri" w:eastAsia="Calibri" w:cs="Calibri"/>
                                    <w:color w:val="000000"/>
                                  </w:rPr>
                                  <w:t xml:space="preserve">Appel d'offres, </w:t>
                                </w:r>
                                <w:proofErr w:type="gramStart"/>
                                <w:r>
                                  <w:rPr>
                                    <w:rFonts w:ascii="Calibri" w:hAnsi="Calibri" w:eastAsia="Calibri" w:cs="Calibri"/>
                                    <w:color w:val="000000"/>
                                  </w:rPr>
                                  <w:t>minimalement  sur</w:t>
                                </w:r>
                                <w:proofErr w:type="gramEnd"/>
                                <w:r>
                                  <w:rPr>
                                    <w:rFonts w:ascii="Calibri" w:hAnsi="Calibri" w:eastAsia="Calibri" w:cs="Calibri"/>
                                    <w:color w:val="000000"/>
                                  </w:rPr>
                                  <w:t xml:space="preserve"> invitation</w:t>
                                </w:r>
                              </w:p>
                            </w:txbxContent>
                          </wps:txbx>
                          <wps:bodyPr spcFirstLastPara="1" wrap="square" lIns="6975" tIns="6975" rIns="6975" bIns="6975" anchor="ctr" anchorCtr="0">
                            <a:noAutofit/>
                          </wps:bodyPr>
                        </wps:wsp>
                        <wps:wsp>
                          <wps:cNvPr id="1563706897" name="Rectangle 1563706897"/>
                          <wps:cNvSpPr/>
                          <wps:spPr>
                            <a:xfrm>
                              <a:off x="4095239" y="3192686"/>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5AA91C5F" w14:textId="77777777">
                                <w:pPr>
                                  <w:textDirection w:val="btLr"/>
                                </w:pPr>
                              </w:p>
                            </w:txbxContent>
                          </wps:txbx>
                          <wps:bodyPr spcFirstLastPara="1" wrap="square" lIns="91425" tIns="91425" rIns="91425" bIns="91425" anchor="ctr" anchorCtr="0">
                            <a:noAutofit/>
                          </wps:bodyPr>
                        </wps:wsp>
                        <wps:wsp>
                          <wps:cNvPr id="768332535" name="Zone de texte 768332535"/>
                          <wps:cNvSpPr txBox="1"/>
                          <wps:spPr>
                            <a:xfrm>
                              <a:off x="4095239" y="3192686"/>
                              <a:ext cx="1674160" cy="510414"/>
                            </a:xfrm>
                            <a:prstGeom prst="rect">
                              <a:avLst/>
                            </a:prstGeom>
                            <a:noFill/>
                            <a:ln>
                              <a:noFill/>
                            </a:ln>
                          </wps:spPr>
                          <wps:txbx>
                            <w:txbxContent>
                              <w:p w:rsidR="00EF0779" w:rsidRDefault="00F16BB9" w14:paraId="61E45AF4" w14:textId="77777777">
                                <w:pPr>
                                  <w:spacing w:line="215" w:lineRule="auto"/>
                                  <w:jc w:val="center"/>
                                  <w:textDirection w:val="btLr"/>
                                </w:pPr>
                                <w:r>
                                  <w:rPr>
                                    <w:rFonts w:ascii="Calibri" w:hAnsi="Calibri" w:eastAsia="Calibri" w:cs="Calibri"/>
                                    <w:color w:val="000000"/>
                                  </w:rPr>
                                  <w:t>Comité de sélection non obligatoire</w:t>
                                </w:r>
                              </w:p>
                            </w:txbxContent>
                          </wps:txbx>
                          <wps:bodyPr spcFirstLastPara="1" wrap="square" lIns="6975" tIns="6975" rIns="6975" bIns="6975" anchor="ctr" anchorCtr="0">
                            <a:noAutofit/>
                          </wps:bodyPr>
                        </wps:wsp>
                        <wps:wsp>
                          <wps:cNvPr id="47887662" name="Rectangle 47887662"/>
                          <wps:cNvSpPr/>
                          <wps:spPr>
                            <a:xfrm>
                              <a:off x="2086246" y="4468723"/>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79535C71" w14:textId="77777777">
                                <w:pPr>
                                  <w:textDirection w:val="btLr"/>
                                </w:pPr>
                              </w:p>
                            </w:txbxContent>
                          </wps:txbx>
                          <wps:bodyPr spcFirstLastPara="1" wrap="square" lIns="91425" tIns="91425" rIns="91425" bIns="91425" anchor="ctr" anchorCtr="0">
                            <a:noAutofit/>
                          </wps:bodyPr>
                        </wps:wsp>
                        <wps:wsp>
                          <wps:cNvPr id="1003450981" name="Zone de texte 1003450981"/>
                          <wps:cNvSpPr txBox="1"/>
                          <wps:spPr>
                            <a:xfrm>
                              <a:off x="2086246" y="4468723"/>
                              <a:ext cx="1674160" cy="510414"/>
                            </a:xfrm>
                            <a:prstGeom prst="rect">
                              <a:avLst/>
                            </a:prstGeom>
                            <a:noFill/>
                            <a:ln>
                              <a:noFill/>
                            </a:ln>
                          </wps:spPr>
                          <wps:txbx>
                            <w:txbxContent>
                              <w:p w:rsidR="00EF0779" w:rsidRDefault="00F16BB9" w14:paraId="3D92CEA6" w14:textId="77777777">
                                <w:pPr>
                                  <w:spacing w:line="215" w:lineRule="auto"/>
                                  <w:jc w:val="center"/>
                                  <w:textDirection w:val="btLr"/>
                                </w:pPr>
                                <w:r>
                                  <w:rPr>
                                    <w:rFonts w:ascii="Calibri" w:hAnsi="Calibri" w:eastAsia="Calibri" w:cs="Calibri"/>
                                    <w:color w:val="000000"/>
                                  </w:rPr>
                                  <w:t>20 000$ et plus</w:t>
                                </w:r>
                              </w:p>
                            </w:txbxContent>
                          </wps:txbx>
                          <wps:bodyPr spcFirstLastPara="1" wrap="square" lIns="6975" tIns="6975" rIns="6975" bIns="6975" anchor="ctr" anchorCtr="0">
                            <a:noAutofit/>
                          </wps:bodyPr>
                        </wps:wsp>
                        <wps:wsp>
                          <wps:cNvPr id="304714995" name="Rectangle 304714995"/>
                          <wps:cNvSpPr/>
                          <wps:spPr>
                            <a:xfrm>
                              <a:off x="4095239" y="3830704"/>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03257847" w14:textId="77777777">
                                <w:pPr>
                                  <w:textDirection w:val="btLr"/>
                                </w:pPr>
                              </w:p>
                            </w:txbxContent>
                          </wps:txbx>
                          <wps:bodyPr spcFirstLastPara="1" wrap="square" lIns="91425" tIns="91425" rIns="91425" bIns="91425" anchor="ctr" anchorCtr="0">
                            <a:noAutofit/>
                          </wps:bodyPr>
                        </wps:wsp>
                        <wps:wsp>
                          <wps:cNvPr id="2067374918" name="Zone de texte 2067374918"/>
                          <wps:cNvSpPr txBox="1"/>
                          <wps:spPr>
                            <a:xfrm>
                              <a:off x="4095239" y="3830704"/>
                              <a:ext cx="1674160" cy="510414"/>
                            </a:xfrm>
                            <a:prstGeom prst="rect">
                              <a:avLst/>
                            </a:prstGeom>
                            <a:noFill/>
                            <a:ln>
                              <a:noFill/>
                            </a:ln>
                          </wps:spPr>
                          <wps:txbx>
                            <w:txbxContent>
                              <w:p w:rsidR="00EF0779" w:rsidRDefault="00F16BB9" w14:paraId="42A6199E" w14:textId="77777777">
                                <w:pPr>
                                  <w:spacing w:line="215" w:lineRule="auto"/>
                                  <w:jc w:val="center"/>
                                  <w:textDirection w:val="btLr"/>
                                </w:pPr>
                                <w:r>
                                  <w:rPr>
                                    <w:rFonts w:ascii="Calibri" w:hAnsi="Calibri" w:eastAsia="Calibri" w:cs="Calibri"/>
                                    <w:color w:val="000000"/>
                                  </w:rPr>
                                  <w:t>Approbation par le CA</w:t>
                                </w:r>
                              </w:p>
                            </w:txbxContent>
                          </wps:txbx>
                          <wps:bodyPr spcFirstLastPara="1" wrap="square" lIns="6975" tIns="6975" rIns="6975" bIns="6975" anchor="ctr" anchorCtr="0">
                            <a:noAutofit/>
                          </wps:bodyPr>
                        </wps:wsp>
                        <wps:wsp>
                          <wps:cNvPr id="447943464" name="Rectangle 447943464"/>
                          <wps:cNvSpPr/>
                          <wps:spPr>
                            <a:xfrm>
                              <a:off x="4095239" y="4468723"/>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1A3A5DE9" w14:textId="77777777">
                                <w:pPr>
                                  <w:textDirection w:val="btLr"/>
                                </w:pPr>
                              </w:p>
                            </w:txbxContent>
                          </wps:txbx>
                          <wps:bodyPr spcFirstLastPara="1" wrap="square" lIns="91425" tIns="91425" rIns="91425" bIns="91425" anchor="ctr" anchorCtr="0">
                            <a:noAutofit/>
                          </wps:bodyPr>
                        </wps:wsp>
                        <wps:wsp>
                          <wps:cNvPr id="1154924231" name="Zone de texte 1154924231"/>
                          <wps:cNvSpPr txBox="1"/>
                          <wps:spPr>
                            <a:xfrm>
                              <a:off x="4095239" y="4468723"/>
                              <a:ext cx="1674160" cy="510414"/>
                            </a:xfrm>
                            <a:prstGeom prst="rect">
                              <a:avLst/>
                            </a:prstGeom>
                            <a:noFill/>
                            <a:ln>
                              <a:noFill/>
                            </a:ln>
                          </wps:spPr>
                          <wps:txbx>
                            <w:txbxContent>
                              <w:p w:rsidR="00EF0779" w:rsidRDefault="00F16BB9" w14:paraId="3C1887BA" w14:textId="77777777">
                                <w:pPr>
                                  <w:spacing w:line="215" w:lineRule="auto"/>
                                  <w:jc w:val="center"/>
                                  <w:textDirection w:val="btLr"/>
                                </w:pPr>
                                <w:r>
                                  <w:rPr>
                                    <w:rFonts w:ascii="Calibri" w:hAnsi="Calibri" w:eastAsia="Calibri" w:cs="Calibri"/>
                                    <w:color w:val="000000"/>
                                  </w:rPr>
                                  <w:t>Appel d'offres sur invitation ou public</w:t>
                                </w:r>
                              </w:p>
                            </w:txbxContent>
                          </wps:txbx>
                          <wps:bodyPr spcFirstLastPara="1" wrap="square" lIns="6975" tIns="6975" rIns="6975" bIns="6975" anchor="ctr" anchorCtr="0">
                            <a:noAutofit/>
                          </wps:bodyPr>
                        </wps:wsp>
                        <wps:wsp>
                          <wps:cNvPr id="1812448575" name="Rectangle 1812448575"/>
                          <wps:cNvSpPr/>
                          <wps:spPr>
                            <a:xfrm>
                              <a:off x="4095239" y="5106742"/>
                              <a:ext cx="1674160" cy="510414"/>
                            </a:xfrm>
                            <a:prstGeom prst="rect">
                              <a:avLst/>
                            </a:prstGeom>
                            <a:solidFill>
                              <a:schemeClr val="accent1"/>
                            </a:solidFill>
                            <a:ln w="25400" cap="flat" cmpd="sng">
                              <a:solidFill>
                                <a:schemeClr val="lt1"/>
                              </a:solidFill>
                              <a:prstDash val="solid"/>
                              <a:round/>
                              <a:headEnd type="none" w="sm" len="sm"/>
                              <a:tailEnd type="none" w="sm" len="sm"/>
                            </a:ln>
                          </wps:spPr>
                          <wps:txbx>
                            <w:txbxContent>
                              <w:p w:rsidR="00EF0779" w:rsidRDefault="00EF0779" w14:paraId="17F075C3" w14:textId="77777777">
                                <w:pPr>
                                  <w:textDirection w:val="btLr"/>
                                </w:pPr>
                              </w:p>
                            </w:txbxContent>
                          </wps:txbx>
                          <wps:bodyPr spcFirstLastPara="1" wrap="square" lIns="91425" tIns="91425" rIns="91425" bIns="91425" anchor="ctr" anchorCtr="0">
                            <a:noAutofit/>
                          </wps:bodyPr>
                        </wps:wsp>
                        <wps:wsp>
                          <wps:cNvPr id="179786419" name="Zone de texte 179786419"/>
                          <wps:cNvSpPr txBox="1"/>
                          <wps:spPr>
                            <a:xfrm>
                              <a:off x="4095239" y="5106742"/>
                              <a:ext cx="1674160" cy="510414"/>
                            </a:xfrm>
                            <a:prstGeom prst="rect">
                              <a:avLst/>
                            </a:prstGeom>
                            <a:noFill/>
                            <a:ln>
                              <a:noFill/>
                            </a:ln>
                          </wps:spPr>
                          <wps:txbx>
                            <w:txbxContent>
                              <w:p w:rsidR="00EF0779" w:rsidRDefault="00F16BB9" w14:paraId="0B684CB3" w14:textId="77777777">
                                <w:pPr>
                                  <w:spacing w:line="215" w:lineRule="auto"/>
                                  <w:jc w:val="center"/>
                                  <w:textDirection w:val="btLr"/>
                                </w:pPr>
                                <w:r>
                                  <w:rPr>
                                    <w:rFonts w:ascii="Calibri" w:hAnsi="Calibri" w:eastAsia="Calibri" w:cs="Calibri"/>
                                    <w:color w:val="000000"/>
                                  </w:rPr>
                                  <w:t xml:space="preserve">Comité de sélection obligatoire </w:t>
                                </w:r>
                              </w:p>
                            </w:txbxContent>
                          </wps:txbx>
                          <wps:bodyPr spcFirstLastPara="1" wrap="square" lIns="6975" tIns="6975" rIns="6975" bIns="6975" anchor="ctr" anchorCtr="0">
                            <a:noAutofit/>
                          </wps:bodyPr>
                        </wps:wsp>
                      </wpg:grpSp>
                    </wpg:wg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distT="0" distB="0" distL="0" distR="0" simplePos="0" relativeHeight="0" behindDoc="1" locked="0" layoutInCell="1" hidden="0" allowOverlap="1" wp14:anchorId="598DFE18" wp14:editId="7777777">
                <wp:simplePos x="0" y="0"/>
                <wp:positionH relativeFrom="column">
                  <wp:posOffset>-241299</wp:posOffset>
                </wp:positionH>
                <wp:positionV relativeFrom="paragraph">
                  <wp:posOffset>3327400</wp:posOffset>
                </wp:positionV>
                <wp:extent cx="7010400" cy="5619750"/>
                <wp:effectExtent l="0" t="0" r="0" b="0"/>
                <wp:wrapNone/>
                <wp:docPr id="12649254" name="image3.png"/>
                <a:graphic>
                  <a:graphicData uri="http://schemas.openxmlformats.org/drawingml/2006/picture">
                    <pic:pic>
                      <pic:nvPicPr>
                        <pic:cNvPr id="0" name="image3.png"/>
                        <pic:cNvPicPr preferRelativeResize="0"/>
                      </pic:nvPicPr>
                      <pic:blipFill>
                        <a:blip r:embed="rId18"/>
                        <a:srcRect/>
                        <a:stretch>
                          <a:fillRect/>
                        </a:stretch>
                      </pic:blipFill>
                      <pic:spPr>
                        <a:xfrm>
                          <a:off x="0" y="0"/>
                          <a:ext cx="7010400" cy="5619750"/>
                        </a:xfrm>
                        <a:prstGeom prst="rect"/>
                        <a:ln/>
                      </pic:spPr>
                    </pic:pic>
                  </a:graphicData>
                </a:graphic>
              </wp:anchor>
            </w:drawing>
          </mc:Fallback>
        </mc:AlternateContent>
      </w:r>
    </w:p>
    <w:sectPr w:rsidR="00EF0779">
      <w:headerReference w:type="default" r:id="rId19"/>
      <w:footerReference w:type="default" r:id="rId20"/>
      <w:pgSz w:w="12240" w:h="15840" w:orient="portrait"/>
      <w:pgMar w:top="720" w:right="720" w:bottom="720" w:left="720" w:header="576" w:footer="4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3397A" w:rsidRDefault="00D3397A" w14:paraId="765E7A52" w14:textId="77777777">
      <w:r>
        <w:separator/>
      </w:r>
    </w:p>
  </w:endnote>
  <w:endnote w:type="continuationSeparator" w:id="0">
    <w:p w:rsidR="00D3397A" w:rsidRDefault="00D3397A" w14:paraId="675914F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charset w:val="00"/>
    <w:family w:val="auto"/>
    <w:pitch w:val="default"/>
    <w:embedRegular w:fontKey="{437E9E0E-E8A5-4995-9015-1FF4C0E3E424}" r:id="rId1"/>
  </w:font>
  <w:font w:name="Play">
    <w:charset w:val="00"/>
    <w:family w:val="auto"/>
    <w:pitch w:val="default"/>
    <w:embedRegular w:fontKey="{D8642003-B767-4544-891B-FA578D9C2B16}" r:id="rId2"/>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Gras">
    <w:panose1 w:val="020B0704020202020204"/>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News Gothic">
    <w:altName w:val="Calibri"/>
    <w:charset w:val="00"/>
    <w:family w:val="auto"/>
    <w:pitch w:val="default"/>
  </w:font>
  <w:font w:name="Arial Narrow">
    <w:panose1 w:val="020B0606020202030204"/>
    <w:charset w:val="00"/>
    <w:family w:val="swiss"/>
    <w:pitch w:val="variable"/>
    <w:sig w:usb0="00000287" w:usb1="00000800" w:usb2="00000000" w:usb3="00000000" w:csb0="0000009F" w:csb1="00000000"/>
    <w:embedRegular w:fontKey="{E401E21B-D31C-4FD4-9D34-EF9507858D6F}" r:id="rId3"/>
  </w:font>
  <w:font w:name="Garamond">
    <w:panose1 w:val="02020404030301010803"/>
    <w:charset w:val="00"/>
    <w:family w:val="roman"/>
    <w:pitch w:val="variable"/>
    <w:sig w:usb0="00000287" w:usb1="00000000" w:usb2="00000000" w:usb3="00000000" w:csb0="0000009F" w:csb1="00000000"/>
    <w:embedRegular w:fontKey="{63D9EF52-6D8F-4358-8AC7-F1F2B3266C2B}" r:id="rId4"/>
    <w:embedBold w:fontKey="{FDDEBD29-B499-4FFE-A61F-9EB5D96F4689}" r:id="rId5"/>
  </w:font>
  <w:font w:name="Segoe UI">
    <w:panose1 w:val="020B0502040204020203"/>
    <w:charset w:val="00"/>
    <w:family w:val="swiss"/>
    <w:pitch w:val="variable"/>
    <w:sig w:usb0="E4002EFF" w:usb1="C000E47F" w:usb2="00000009" w:usb3="00000000" w:csb0="000001FF" w:csb1="00000000"/>
    <w:embedRegular w:fontKey="{05AFFA8B-F4F5-4733-B75B-DDE2699FB639}" r:id="rId6"/>
  </w:font>
  <w:font w:name="Century Schoolbook">
    <w:panose1 w:val="02040604050505020304"/>
    <w:charset w:val="00"/>
    <w:family w:val="roman"/>
    <w:pitch w:val="variable"/>
    <w:sig w:usb0="00000287" w:usb1="00000000" w:usb2="00000000" w:usb3="00000000" w:csb0="0000009F" w:csb1="00000000"/>
    <w:embedRegular w:fontKey="{D1497173-4B25-4EA4-BBBD-AC032C7869C7}" r:id="rId7"/>
  </w:font>
  <w:font w:name="Georgia">
    <w:panose1 w:val="02040502050405020303"/>
    <w:charset w:val="00"/>
    <w:family w:val="roman"/>
    <w:pitch w:val="variable"/>
    <w:sig w:usb0="00000287" w:usb1="00000000" w:usb2="00000000" w:usb3="00000000" w:csb0="0000009F" w:csb1="00000000"/>
    <w:embedRegular w:fontKey="{097D2148-1E57-4F16-95CB-0A2DF4D46F76}" r:id="rId8"/>
    <w:embedItalic w:fontKey="{EE2FAD37-571B-46DB-BF67-6822CBF6673A}" r:id="rId9"/>
  </w:font>
  <w:font w:name="Calibri">
    <w:panose1 w:val="020F0502020204030204"/>
    <w:charset w:val="00"/>
    <w:family w:val="swiss"/>
    <w:pitch w:val="variable"/>
    <w:sig w:usb0="E4002EFF" w:usb1="C200247B" w:usb2="00000009" w:usb3="00000000" w:csb0="000001FF" w:csb1="00000000"/>
    <w:embedRegular w:fontKey="{5450EF1A-22AD-4DF0-929E-04BA4231074D}" r:id="rId10"/>
    <w:embedBold w:fontKey="{C8CF3968-981D-4B37-B5A3-E60ABA767B40}" r:id="rId11"/>
  </w:font>
  <w:font w:name="Cambria">
    <w:panose1 w:val="02040503050406030204"/>
    <w:charset w:val="00"/>
    <w:family w:val="roman"/>
    <w:pitch w:val="variable"/>
    <w:sig w:usb0="E00006FF" w:usb1="420024FF" w:usb2="02000000" w:usb3="00000000" w:csb0="0000019F" w:csb1="00000000"/>
    <w:embedRegular w:fontKey="{82750028-0851-4A73-AB82-FDBF5C45B7E8}" r:id="rId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F0779" w:rsidRDefault="00EF0779" w14:paraId="000000C5" w14:textId="77777777">
    <w:pPr>
      <w:pBdr>
        <w:top w:val="nil"/>
        <w:left w:val="nil"/>
        <w:bottom w:val="nil"/>
        <w:right w:val="nil"/>
        <w:between w:val="nil"/>
      </w:pBdr>
      <w:tabs>
        <w:tab w:val="center" w:pos="4320"/>
        <w:tab w:val="right" w:pos="8640"/>
      </w:tabs>
      <w:rPr>
        <w:rFonts w:eastAsia="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F0779" w:rsidRDefault="00F16BB9" w14:paraId="000000C7" w14:textId="3576405D">
    <w:pPr>
      <w:pBdr>
        <w:top w:val="nil"/>
        <w:left w:val="nil"/>
        <w:bottom w:val="nil"/>
        <w:right w:val="nil"/>
        <w:between w:val="nil"/>
      </w:pBdr>
      <w:tabs>
        <w:tab w:val="center" w:pos="4320"/>
        <w:tab w:val="right" w:pos="8640"/>
      </w:tabs>
      <w:jc w:val="center"/>
      <w:rPr>
        <w:rFonts w:eastAsia="Times New Roman"/>
        <w:color w:val="000000"/>
      </w:rPr>
    </w:pPr>
    <w:r>
      <w:rPr>
        <w:rFonts w:eastAsia="Times New Roman"/>
        <w:color w:val="000000"/>
      </w:rPr>
      <w:fldChar w:fldCharType="begin"/>
    </w:r>
    <w:r>
      <w:rPr>
        <w:rFonts w:eastAsia="Times New Roman"/>
        <w:color w:val="000000"/>
      </w:rPr>
      <w:instrText>PAGE</w:instrText>
    </w:r>
    <w:r>
      <w:rPr>
        <w:rFonts w:eastAsia="Times New Roman"/>
        <w:color w:val="000000"/>
      </w:rPr>
      <w:fldChar w:fldCharType="separate"/>
    </w:r>
    <w:r w:rsidR="00A5740C">
      <w:rPr>
        <w:rFonts w:eastAsia="Times New Roman"/>
        <w:noProof/>
        <w:color w:val="000000"/>
      </w:rPr>
      <w:t>1</w:t>
    </w:r>
    <w:r>
      <w:rPr>
        <w:rFonts w:eastAsia="Times New Roman"/>
        <w:color w:val="000000"/>
      </w:rPr>
      <w:fldChar w:fldCharType="end"/>
    </w:r>
  </w:p>
  <w:p w:rsidR="00EF0779" w:rsidP="592427E8" w:rsidRDefault="00F16BB9" w14:paraId="000000C8" w14:textId="6E89F162">
    <w:pPr>
      <w:pBdr>
        <w:top w:val="nil" w:color="FF000000" w:sz="0" w:space="0"/>
        <w:left w:val="nil" w:color="FF000000" w:sz="0" w:space="0"/>
        <w:bottom w:val="nil" w:color="FF000000" w:sz="0" w:space="0"/>
        <w:right w:val="nil" w:color="FF000000" w:sz="0" w:space="0"/>
        <w:between w:val="nil" w:color="FF000000" w:sz="0" w:space="0"/>
      </w:pBdr>
      <w:tabs>
        <w:tab w:val="center" w:pos="4320"/>
        <w:tab w:val="right" w:pos="8640"/>
      </w:tabs>
      <w:jc w:val="right"/>
      <w:rPr>
        <w:rFonts w:ascii="Arial" w:hAnsi="Arial" w:eastAsia="Arial" w:cs="Arial"/>
        <w:b w:val="1"/>
        <w:bCs w:val="1"/>
        <w:color w:val="000000"/>
        <w:sz w:val="16"/>
        <w:szCs w:val="16"/>
        <w:u w:val="single"/>
      </w:rPr>
    </w:pPr>
    <w:r w:rsidRPr="592427E8" w:rsidR="592427E8">
      <w:rPr>
        <w:rFonts w:ascii="Arial" w:hAnsi="Arial" w:eastAsia="Arial" w:cs="Arial"/>
        <w:b w:val="1"/>
        <w:bCs w:val="1"/>
        <w:color w:val="000000" w:themeColor="text1" w:themeTint="FF" w:themeShade="FF"/>
        <w:sz w:val="16"/>
        <w:szCs w:val="16"/>
        <w:u w:val="single"/>
      </w:rPr>
      <w:t xml:space="preserve">Mise à jour : </w:t>
    </w:r>
    <w:r w:rsidRPr="592427E8" w:rsidR="592427E8">
      <w:rPr>
        <w:rFonts w:ascii="Arial" w:hAnsi="Arial" w:eastAsia="Arial" w:cs="Arial"/>
        <w:b w:val="1"/>
        <w:bCs w:val="1"/>
        <w:color w:val="000000" w:themeColor="text1" w:themeTint="FF" w:themeShade="FF"/>
        <w:sz w:val="16"/>
        <w:szCs w:val="16"/>
        <w:highlight w:val="yellow"/>
        <w:u w:val="single"/>
      </w:rPr>
      <w:t>date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F0779" w:rsidRDefault="00EF0779" w14:paraId="000000C6" w14:textId="77777777">
    <w:pPr>
      <w:widowControl w:val="0"/>
      <w:pBdr>
        <w:top w:val="nil"/>
        <w:left w:val="nil"/>
        <w:bottom w:val="nil"/>
        <w:right w:val="nil"/>
        <w:between w:val="nil"/>
      </w:pBdr>
      <w:spacing w:line="276" w:lineRule="auto"/>
      <w:rPr>
        <w:color w:val="00000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F0779" w:rsidRDefault="00EF0779" w14:paraId="000000C9" w14:textId="77777777">
    <w:pPr>
      <w:pBdr>
        <w:top w:val="nil"/>
        <w:left w:val="nil"/>
        <w:bottom w:val="nil"/>
        <w:right w:val="nil"/>
        <w:between w:val="nil"/>
      </w:pBdr>
      <w:tabs>
        <w:tab w:val="center" w:pos="4320"/>
        <w:tab w:val="right" w:pos="8640"/>
      </w:tabs>
      <w:jc w:val="right"/>
      <w:rPr>
        <w:rFonts w:ascii="Arial" w:hAnsi="Arial" w:eastAsia="Arial" w:cs="Arial"/>
        <w:b/>
        <w:color w:val="000000"/>
        <w:sz w:val="16"/>
        <w:szCs w:val="16"/>
        <w:u w:val="singl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3397A" w:rsidRDefault="00D3397A" w14:paraId="4F8D51EA" w14:textId="77777777">
      <w:r>
        <w:separator/>
      </w:r>
    </w:p>
  </w:footnote>
  <w:footnote w:type="continuationSeparator" w:id="0">
    <w:p w:rsidR="00D3397A" w:rsidRDefault="00D3397A" w14:paraId="52F0478C"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F0779" w:rsidRDefault="00EF0779" w14:paraId="000000BE" w14:textId="77777777">
    <w:pPr>
      <w:pBdr>
        <w:top w:val="nil"/>
        <w:left w:val="nil"/>
        <w:bottom w:val="nil"/>
        <w:right w:val="nil"/>
        <w:between w:val="nil"/>
      </w:pBdr>
      <w:tabs>
        <w:tab w:val="center" w:pos="4320"/>
        <w:tab w:val="right" w:pos="8640"/>
      </w:tabs>
      <w:rPr>
        <w:rFonts w:eastAsia="Times New Roman"/>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EF0779" w:rsidP="592427E8" w:rsidRDefault="00F16BB9" w14:paraId="000000BC" w14:textId="77777777">
    <w:pPr>
      <w:widowControl w:val="0"/>
      <w:pBdr>
        <w:top w:val="nil" w:color="FF000000" w:sz="0" w:space="0"/>
        <w:left w:val="nil" w:color="FF000000" w:sz="0" w:space="0"/>
        <w:bottom w:val="nil" w:color="FF000000" w:sz="0" w:space="0"/>
        <w:right w:val="nil" w:color="FF000000" w:sz="0" w:space="0"/>
        <w:between w:val="nil" w:color="FF000000" w:sz="0" w:space="0"/>
      </w:pBdr>
      <w:spacing w:line="276" w:lineRule="auto"/>
      <w:rPr>
        <w:rFonts w:ascii="Arial Gras" w:hAnsi="Arial Gras" w:eastAsia="Arial Gras" w:cs="Arial Gras"/>
        <w:b w:val="1"/>
        <w:bCs w:val="1"/>
        <w:smallCaps w:val="1"/>
        <w:color w:val="000000"/>
        <w:sz w:val="36"/>
        <w:szCs w:val="36"/>
      </w:rPr>
    </w:pPr>
  </w:p>
  <w:p w:rsidR="00EF0779" w:rsidRDefault="00EF0779" w14:paraId="000000BD" w14:textId="77777777">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du wp14">
  <w:p w:rsidR="00EF0779" w:rsidRDefault="00EF0779" w14:paraId="000000BF" w14:textId="77777777">
    <w:pPr>
      <w:widowControl w:val="0"/>
      <w:pBdr>
        <w:top w:val="nil"/>
        <w:left w:val="nil"/>
        <w:bottom w:val="nil"/>
        <w:right w:val="nil"/>
        <w:between w:val="nil"/>
      </w:pBdr>
      <w:spacing w:line="276" w:lineRule="auto"/>
    </w:pPr>
  </w:p>
  <w:tbl>
    <w:tblPr>
      <w:tblStyle w:val="a5"/>
      <w:tblW w:w="10800" w:type="dxa"/>
      <w:tblInd w:w="-1440" w:type="dxa"/>
      <w:tblBorders>
        <w:top w:val="single" w:color="B8CCE4" w:sz="4" w:space="0"/>
        <w:left w:val="single" w:color="B8CCE4" w:sz="4" w:space="0"/>
        <w:bottom w:val="single" w:color="B8CCE4" w:sz="4" w:space="0"/>
        <w:right w:val="single" w:color="B8CCE4" w:sz="4" w:space="0"/>
        <w:insideH w:val="single" w:color="B8CCE4" w:sz="4" w:space="0"/>
        <w:insideV w:val="single" w:color="B8CCE4" w:sz="4" w:space="0"/>
      </w:tblBorders>
      <w:tblLayout w:type="fixed"/>
      <w:tblLook w:val="0000" w:firstRow="0" w:lastRow="0" w:firstColumn="0" w:lastColumn="0" w:noHBand="0" w:noVBand="0"/>
    </w:tblPr>
    <w:tblGrid>
      <w:gridCol w:w="7650"/>
      <w:gridCol w:w="3150"/>
    </w:tblGrid>
    <w:tr w:rsidR="00EF0779" w14:paraId="72F07738" w14:textId="77777777">
      <w:trPr>
        <w:trHeight w:val="3060"/>
      </w:trPr>
      <w:tc>
        <w:tcPr>
          <w:tcW w:w="7650" w:type="dxa"/>
        </w:tcPr>
        <w:p w:rsidR="00EF0779" w:rsidRDefault="00EF0779" w14:paraId="000000C0" w14:textId="77777777">
          <w:pPr>
            <w:widowControl w:val="0"/>
            <w:pBdr>
              <w:top w:val="nil"/>
              <w:left w:val="nil"/>
              <w:bottom w:val="nil"/>
              <w:right w:val="nil"/>
              <w:between w:val="nil"/>
            </w:pBdr>
            <w:spacing w:line="276" w:lineRule="auto"/>
            <w:rPr>
              <w:rFonts w:hint="eastAsia"/>
            </w:rPr>
          </w:pPr>
        </w:p>
      </w:tc>
      <w:tc>
        <w:tcPr>
          <w:tcW w:w="3150" w:type="dxa"/>
          <w:vAlign w:val="bottom"/>
        </w:tcPr>
        <w:p w:rsidR="00EF0779" w:rsidRDefault="00F16BB9" w14:paraId="000000C1" w14:textId="77777777">
          <w:pPr>
            <w:keepNext/>
            <w:pBdr>
              <w:top w:val="nil"/>
              <w:left w:val="nil"/>
              <w:bottom w:val="nil"/>
              <w:right w:val="nil"/>
              <w:between w:val="nil"/>
            </w:pBdr>
            <w:spacing w:before="240" w:after="240" w:line="264" w:lineRule="auto"/>
            <w:rPr>
              <w:rFonts w:ascii="Arial Gras" w:hAnsi="Arial Gras" w:eastAsia="Arial Gras" w:cs="Arial Gras"/>
              <w:b/>
              <w:smallCaps/>
              <w:sz w:val="36"/>
              <w:szCs w:val="36"/>
            </w:rPr>
          </w:pPr>
          <w:r>
            <w:rPr>
              <w:rFonts w:ascii="Arial Gras" w:hAnsi="Arial Gras" w:eastAsia="Arial Gras" w:cs="Arial Gras"/>
              <w:b/>
              <w:smallCaps/>
              <w:sz w:val="36"/>
              <w:szCs w:val="36"/>
            </w:rPr>
            <w:t>ORDRE DU JOUR</w:t>
          </w:r>
          <w:r>
            <w:rPr>
              <w:noProof/>
            </w:rPr>
            <w:drawing>
              <wp:anchor distT="0" distB="0" distL="114300" distR="114300" simplePos="0" relativeHeight="251659264" behindDoc="0" locked="0" layoutInCell="1" hidden="0" allowOverlap="1" wp14:anchorId="5D76B6AA" wp14:editId="2E4A7771">
                <wp:simplePos x="0" y="0"/>
                <wp:positionH relativeFrom="column">
                  <wp:posOffset>213360</wp:posOffset>
                </wp:positionH>
                <wp:positionV relativeFrom="paragraph">
                  <wp:posOffset>118110</wp:posOffset>
                </wp:positionV>
                <wp:extent cx="2638865" cy="1097280"/>
                <wp:effectExtent l="0" t="0" r="0" b="0"/>
                <wp:wrapTopAndBottom distT="0" distB="0"/>
                <wp:docPr id="1790313462" name="image1.jpg" descr="RCGT-pri-fr-RVB-medium.jpg"/>
                <wp:cNvGraphicFramePr/>
                <a:graphic xmlns:a="http://schemas.openxmlformats.org/drawingml/2006/main">
                  <a:graphicData uri="http://schemas.openxmlformats.org/drawingml/2006/picture">
                    <pic:pic xmlns:pic="http://schemas.openxmlformats.org/drawingml/2006/picture">
                      <pic:nvPicPr>
                        <pic:cNvPr id="0" name="image1.jpg" descr="RCGT-pri-fr-RVB-medium.jpg"/>
                        <pic:cNvPicPr preferRelativeResize="0"/>
                      </pic:nvPicPr>
                      <pic:blipFill>
                        <a:blip r:embed="rId1"/>
                        <a:srcRect/>
                        <a:stretch>
                          <a:fillRect/>
                        </a:stretch>
                      </pic:blipFill>
                      <pic:spPr>
                        <a:xfrm>
                          <a:off x="0" y="0"/>
                          <a:ext cx="2638865" cy="1097280"/>
                        </a:xfrm>
                        <a:prstGeom prst="rect">
                          <a:avLst/>
                        </a:prstGeom>
                        <a:ln/>
                      </pic:spPr>
                    </pic:pic>
                  </a:graphicData>
                </a:graphic>
              </wp:anchor>
            </w:drawing>
          </w:r>
        </w:p>
      </w:tc>
    </w:tr>
  </w:tbl>
  <w:p w:rsidR="00EF0779" w:rsidRDefault="00EF0779" w14:paraId="000000C2" w14:textId="77777777">
    <w:pPr>
      <w:widowControl w:val="0"/>
      <w:pBdr>
        <w:top w:val="nil"/>
        <w:left w:val="nil"/>
        <w:bottom w:val="nil"/>
        <w:right w:val="nil"/>
        <w:between w:val="nil"/>
      </w:pBdr>
      <w:spacing w:line="276" w:lineRule="auto"/>
      <w:rPr>
        <w:rFonts w:ascii="Arial Gras" w:hAnsi="Arial Gras" w:eastAsia="Arial Gras" w:cs="Arial Gras"/>
        <w:b/>
        <w:smallCaps/>
        <w:color w:val="000000"/>
        <w:sz w:val="36"/>
        <w:szCs w:val="3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F0779" w:rsidRDefault="00EF0779" w14:paraId="000000C3" w14:textId="77777777">
    <w:pPr>
      <w:widowControl w:val="0"/>
      <w:pBdr>
        <w:top w:val="nil"/>
        <w:left w:val="nil"/>
        <w:bottom w:val="nil"/>
        <w:right w:val="nil"/>
        <w:between w:val="nil"/>
      </w:pBdr>
      <w:spacing w:line="276" w:lineRule="auto"/>
      <w:rPr>
        <w:color w:val="000000"/>
      </w:rPr>
    </w:pPr>
  </w:p>
  <w:p w:rsidR="00EF0779" w:rsidRDefault="00EF0779" w14:paraId="000000C4" w14:textId="77777777">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29F7442"/>
    <w:multiLevelType w:val="multilevel"/>
    <w:tmpl w:val="B81EEEF6"/>
    <w:lvl w:ilvl="0">
      <w:start w:val="1"/>
      <w:numFmt w:val="bullet"/>
      <w:lvlText w:val="■"/>
      <w:lvlJc w:val="left"/>
      <w:pPr>
        <w:ind w:left="432" w:hanging="432"/>
      </w:pPr>
      <w:rPr>
        <w:rFonts w:ascii="Noto Sans Symbols" w:hAnsi="Noto Sans Symbols" w:eastAsia="Noto Sans Symbols" w:cs="Noto Sans Symbols"/>
        <w:color w:val="548DD4"/>
        <w:sz w:val="18"/>
        <w:szCs w:val="18"/>
      </w:rPr>
    </w:lvl>
    <w:lvl w:ilvl="1">
      <w:start w:val="1"/>
      <w:numFmt w:val="bullet"/>
      <w:lvlText w:val="●"/>
      <w:lvlJc w:val="left"/>
      <w:pPr>
        <w:ind w:left="1152" w:hanging="432"/>
      </w:pPr>
      <w:rPr>
        <w:rFonts w:ascii="Noto Sans Symbols" w:hAnsi="Noto Sans Symbols" w:eastAsia="Noto Sans Symbols" w:cs="Noto Sans Symbols"/>
        <w:color w:val="4F2D7F"/>
      </w:rPr>
    </w:lvl>
    <w:lvl w:ilvl="2">
      <w:start w:val="1"/>
      <w:numFmt w:val="bullet"/>
      <w:lvlText w:val="⧫"/>
      <w:lvlJc w:val="left"/>
      <w:pPr>
        <w:ind w:left="1296" w:hanging="432"/>
      </w:pPr>
      <w:rPr>
        <w:rFonts w:ascii="Noto Sans Symbols" w:hAnsi="Noto Sans Symbols" w:eastAsia="Noto Sans Symbols" w:cs="Noto Sans Symbols"/>
        <w:color w:val="4F2D7F"/>
        <w:sz w:val="16"/>
        <w:szCs w:val="16"/>
      </w:rPr>
    </w:lvl>
    <w:lvl w:ilvl="3">
      <w:start w:val="1"/>
      <w:numFmt w:val="bullet"/>
      <w:lvlText w:val="–"/>
      <w:lvlJc w:val="left"/>
      <w:pPr>
        <w:ind w:left="1728" w:hanging="430"/>
      </w:pPr>
      <w:rPr>
        <w:rFonts w:ascii="Play" w:hAnsi="Play" w:eastAsia="Play" w:cs="Play"/>
        <w:color w:val="858589"/>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28AC785F"/>
    <w:multiLevelType w:val="multilevel"/>
    <w:tmpl w:val="327897BE"/>
    <w:lvl w:ilvl="0">
      <w:start w:val="1"/>
      <w:numFmt w:val="bullet"/>
      <w:lvlText w:val="o"/>
      <w:lvlJc w:val="left"/>
      <w:pPr>
        <w:ind w:left="432" w:hanging="432"/>
      </w:pPr>
      <w:rPr>
        <w:rFonts w:ascii="Courier New" w:hAnsi="Courier New" w:eastAsia="Courier New" w:cs="Courier New"/>
        <w:b/>
        <w:color w:val="0070C0"/>
        <w:sz w:val="20"/>
        <w:szCs w:val="20"/>
        <w:u w:val="none"/>
      </w:rPr>
    </w:lvl>
    <w:lvl w:ilvl="1">
      <w:start w:val="1"/>
      <w:numFmt w:val="bullet"/>
      <w:lvlText w:val="●"/>
      <w:lvlJc w:val="left"/>
      <w:pPr>
        <w:ind w:left="864" w:hanging="432"/>
      </w:pPr>
      <w:rPr>
        <w:rFonts w:ascii="Noto Sans Symbols" w:hAnsi="Noto Sans Symbols" w:eastAsia="Noto Sans Symbols" w:cs="Noto Sans Symbols"/>
        <w:color w:val="858589"/>
      </w:rPr>
    </w:lvl>
    <w:lvl w:ilvl="2">
      <w:start w:val="1"/>
      <w:numFmt w:val="bullet"/>
      <w:lvlText w:val="⧫"/>
      <w:lvlJc w:val="left"/>
      <w:pPr>
        <w:ind w:left="1296" w:hanging="432"/>
      </w:pPr>
      <w:rPr>
        <w:rFonts w:ascii="Noto Sans Symbols" w:hAnsi="Noto Sans Symbols" w:eastAsia="Noto Sans Symbols" w:cs="Noto Sans Symbols"/>
        <w:color w:val="858589"/>
        <w:sz w:val="16"/>
        <w:szCs w:val="16"/>
      </w:rPr>
    </w:lvl>
    <w:lvl w:ilvl="3">
      <w:start w:val="1"/>
      <w:numFmt w:val="bullet"/>
      <w:lvlText w:val="–"/>
      <w:lvlJc w:val="left"/>
      <w:pPr>
        <w:ind w:left="1728" w:hanging="430"/>
      </w:pPr>
      <w:rPr>
        <w:rFonts w:ascii="Play" w:hAnsi="Play" w:eastAsia="Play" w:cs="Play"/>
        <w:color w:val="858589"/>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4D642D66"/>
    <w:multiLevelType w:val="multilevel"/>
    <w:tmpl w:val="C35C3084"/>
    <w:lvl w:ilvl="0">
      <w:start w:val="1"/>
      <w:numFmt w:val="decimal"/>
      <w:pStyle w:val="PUCE1AltF"/>
      <w:lvlText w:val="%1."/>
      <w:lvlJc w:val="left"/>
      <w:pPr>
        <w:tabs>
          <w:tab w:val="num" w:pos="720"/>
        </w:tabs>
        <w:ind w:left="720" w:hanging="720"/>
      </w:pPr>
    </w:lvl>
    <w:lvl w:ilvl="1">
      <w:start w:val="1"/>
      <w:numFmt w:val="decimal"/>
      <w:pStyle w:val="PUCE2AltV"/>
      <w:lvlText w:val="%2."/>
      <w:lvlJc w:val="left"/>
      <w:pPr>
        <w:tabs>
          <w:tab w:val="num" w:pos="1440"/>
        </w:tabs>
        <w:ind w:left="1440" w:hanging="720"/>
      </w:pPr>
    </w:lvl>
    <w:lvl w:ilvl="2">
      <w:start w:val="1"/>
      <w:numFmt w:val="decimal"/>
      <w:pStyle w:val="PUCE3AltP"/>
      <w:lvlText w:val="%3."/>
      <w:lvlJc w:val="left"/>
      <w:pPr>
        <w:tabs>
          <w:tab w:val="num" w:pos="2160"/>
        </w:tabs>
        <w:ind w:left="2160" w:hanging="720"/>
      </w:pPr>
    </w:lvl>
    <w:lvl w:ilvl="3">
      <w:start w:val="1"/>
      <w:numFmt w:val="decimal"/>
      <w:pStyle w:val="PUCE4AltB"/>
      <w:lvlText w:val="%4."/>
      <w:lvlJc w:val="left"/>
      <w:pPr>
        <w:tabs>
          <w:tab w:val="num" w:pos="2880"/>
        </w:tabs>
        <w:ind w:left="2880" w:hanging="720"/>
      </w:pPr>
    </w:lvl>
    <w:lvl w:ilvl="4">
      <w:start w:val="1"/>
      <w:numFmt w:val="decimal"/>
      <w:pStyle w:val="Titre5"/>
      <w:lvlText w:val="%5."/>
      <w:lvlJc w:val="left"/>
      <w:pPr>
        <w:tabs>
          <w:tab w:val="num" w:pos="3600"/>
        </w:tabs>
        <w:ind w:left="3600" w:hanging="720"/>
      </w:pPr>
    </w:lvl>
    <w:lvl w:ilvl="5">
      <w:start w:val="1"/>
      <w:numFmt w:val="decimal"/>
      <w:pStyle w:val="Titre6"/>
      <w:lvlText w:val="%6."/>
      <w:lvlJc w:val="left"/>
      <w:pPr>
        <w:tabs>
          <w:tab w:val="num" w:pos="4320"/>
        </w:tabs>
        <w:ind w:left="4320" w:hanging="720"/>
      </w:pPr>
    </w:lvl>
    <w:lvl w:ilvl="6">
      <w:start w:val="1"/>
      <w:numFmt w:val="decimal"/>
      <w:pStyle w:val="Titre7"/>
      <w:lvlText w:val="%7."/>
      <w:lvlJc w:val="left"/>
      <w:pPr>
        <w:tabs>
          <w:tab w:val="num" w:pos="5040"/>
        </w:tabs>
        <w:ind w:left="5040" w:hanging="720"/>
      </w:pPr>
    </w:lvl>
    <w:lvl w:ilvl="7">
      <w:start w:val="1"/>
      <w:numFmt w:val="decimal"/>
      <w:pStyle w:val="Titre8"/>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510502CE"/>
    <w:multiLevelType w:val="multilevel"/>
    <w:tmpl w:val="8A1262C8"/>
    <w:lvl w:ilvl="0">
      <w:start w:val="1"/>
      <w:numFmt w:val="decimal"/>
      <w:lvlText w:val="%1."/>
      <w:lvlJc w:val="left"/>
      <w:pPr>
        <w:ind w:left="540" w:hanging="360"/>
      </w:pPr>
      <w:rPr>
        <w:sz w:val="22"/>
        <w:szCs w:val="22"/>
      </w:rPr>
    </w:lvl>
    <w:lvl w:ilvl="1">
      <w:start w:val="1"/>
      <w:numFmt w:val="decimal"/>
      <w:lvlText w:val="%1.%2."/>
      <w:lvlJc w:val="left"/>
      <w:pPr>
        <w:ind w:left="792" w:hanging="432"/>
      </w:pPr>
      <w:rPr>
        <w:b/>
        <w:color w:val="0070C0"/>
        <w:sz w:val="24"/>
        <w:szCs w:val="24"/>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87564789">
    <w:abstractNumId w:val="0"/>
  </w:num>
  <w:num w:numId="2" w16cid:durableId="320355966">
    <w:abstractNumId w:val="3"/>
  </w:num>
  <w:num w:numId="3" w16cid:durableId="486284776">
    <w:abstractNumId w:val="1"/>
  </w:num>
  <w:num w:numId="4" w16cid:durableId="1466503304">
    <w:abstractNumId w:val="2"/>
  </w:num>
  <w:num w:numId="5" w16cid:durableId="144153217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278336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22553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embedTrueTypeFonts/>
  <w:proofState w:spelling="clean" w:grammar="dirty"/>
  <w:trackRevisions w:val="fals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779"/>
    <w:rsid w:val="0098C674"/>
    <w:rsid w:val="00A5740C"/>
    <w:rsid w:val="00D3397A"/>
    <w:rsid w:val="00EF0779"/>
    <w:rsid w:val="00F16BB9"/>
    <w:rsid w:val="08F10547"/>
    <w:rsid w:val="09DD8193"/>
    <w:rsid w:val="0A5D6EB2"/>
    <w:rsid w:val="124DF67E"/>
    <w:rsid w:val="1389FCF0"/>
    <w:rsid w:val="148445F9"/>
    <w:rsid w:val="15A643E0"/>
    <w:rsid w:val="170F7953"/>
    <w:rsid w:val="1835A701"/>
    <w:rsid w:val="186CAEC0"/>
    <w:rsid w:val="1A2F33E1"/>
    <w:rsid w:val="1E60C3BC"/>
    <w:rsid w:val="20BC1F25"/>
    <w:rsid w:val="20C9E0E9"/>
    <w:rsid w:val="21F0932C"/>
    <w:rsid w:val="2325C271"/>
    <w:rsid w:val="240BFE46"/>
    <w:rsid w:val="2AEFA7EA"/>
    <w:rsid w:val="2B1758D3"/>
    <w:rsid w:val="2D9D1A30"/>
    <w:rsid w:val="2EE8098C"/>
    <w:rsid w:val="300BE537"/>
    <w:rsid w:val="3017EDFA"/>
    <w:rsid w:val="323D8452"/>
    <w:rsid w:val="3383C718"/>
    <w:rsid w:val="3564DBBB"/>
    <w:rsid w:val="386C6A22"/>
    <w:rsid w:val="3A5DBDAB"/>
    <w:rsid w:val="40FAB61C"/>
    <w:rsid w:val="42EE370D"/>
    <w:rsid w:val="4ABF14EF"/>
    <w:rsid w:val="4C00008D"/>
    <w:rsid w:val="4C558CE1"/>
    <w:rsid w:val="500EB359"/>
    <w:rsid w:val="525509F1"/>
    <w:rsid w:val="52876125"/>
    <w:rsid w:val="53978248"/>
    <w:rsid w:val="55286580"/>
    <w:rsid w:val="55547A1A"/>
    <w:rsid w:val="55B27FB3"/>
    <w:rsid w:val="56643199"/>
    <w:rsid w:val="58DC44F7"/>
    <w:rsid w:val="590D551E"/>
    <w:rsid w:val="592427E8"/>
    <w:rsid w:val="59CE6037"/>
    <w:rsid w:val="5A231C47"/>
    <w:rsid w:val="5A4CDC8A"/>
    <w:rsid w:val="5B67D375"/>
    <w:rsid w:val="5D0AF5BB"/>
    <w:rsid w:val="5D0FA911"/>
    <w:rsid w:val="5F4CB7DE"/>
    <w:rsid w:val="60B4ED6F"/>
    <w:rsid w:val="6156DCC6"/>
    <w:rsid w:val="65EC2A29"/>
    <w:rsid w:val="67291ABC"/>
    <w:rsid w:val="67410A8D"/>
    <w:rsid w:val="688A3556"/>
    <w:rsid w:val="6AA4EF11"/>
    <w:rsid w:val="6AA718AD"/>
    <w:rsid w:val="6B1ACFF2"/>
    <w:rsid w:val="6E9A7B3C"/>
    <w:rsid w:val="707EE48B"/>
    <w:rsid w:val="70EA99E9"/>
    <w:rsid w:val="7563E072"/>
    <w:rsid w:val="77D26ADD"/>
    <w:rsid w:val="78DFEF48"/>
    <w:rsid w:val="79D4988E"/>
    <w:rsid w:val="7AC142AB"/>
    <w:rsid w:val="7ACF47F1"/>
    <w:rsid w:val="7C636ABB"/>
    <w:rsid w:val="7D654419"/>
    <w:rsid w:val="7DC8BB42"/>
    <w:rsid w:val="7EC112E6"/>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FF70C"/>
  <w15:docId w15:val="{4A2DF728-C6CB-4B50-9DE1-F839BD9299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imes New Roman" w:hAnsi="Times New Roman" w:eastAsia="Times New Roman" w:cs="Times New Roman"/>
        <w:sz w:val="22"/>
        <w:szCs w:val="22"/>
        <w:lang w:val="fr-CA" w:eastAsia="fr-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13D3C"/>
    <w:rPr>
      <w:rFonts w:eastAsia="PMingLiU"/>
      <w:lang w:eastAsia="en-US"/>
    </w:rPr>
  </w:style>
  <w:style w:type="paragraph" w:styleId="Titre1">
    <w:name w:val="heading 1"/>
    <w:basedOn w:val="Titre3"/>
    <w:next w:val="CORPS"/>
    <w:link w:val="Titre1Car"/>
    <w:uiPriority w:val="9"/>
    <w:qFormat/>
    <w:rsid w:val="0041528C"/>
    <w:pPr>
      <w:spacing w:before="240"/>
      <w:outlineLvl w:val="0"/>
    </w:pPr>
    <w:rPr>
      <w:rFonts w:ascii="Arial Gras" w:hAnsi="Arial Gras"/>
      <w:caps/>
      <w:sz w:val="23"/>
      <w:szCs w:val="23"/>
    </w:rPr>
  </w:style>
  <w:style w:type="paragraph" w:styleId="Titre2">
    <w:name w:val="heading 2"/>
    <w:basedOn w:val="Titre3"/>
    <w:next w:val="CORPS"/>
    <w:link w:val="Titre2Car"/>
    <w:uiPriority w:val="9"/>
    <w:semiHidden/>
    <w:unhideWhenUsed/>
    <w:qFormat/>
    <w:rsid w:val="00E50EDF"/>
    <w:pPr>
      <w:spacing w:before="200"/>
      <w:outlineLvl w:val="1"/>
    </w:pPr>
    <w:rPr>
      <w:color w:val="00A7B5"/>
      <w:sz w:val="23"/>
      <w:szCs w:val="23"/>
    </w:rPr>
  </w:style>
  <w:style w:type="paragraph" w:styleId="Titre3">
    <w:name w:val="heading 3"/>
    <w:basedOn w:val="Normal"/>
    <w:next w:val="CORPS"/>
    <w:link w:val="Titre3Car"/>
    <w:uiPriority w:val="9"/>
    <w:semiHidden/>
    <w:unhideWhenUsed/>
    <w:qFormat/>
    <w:rsid w:val="00D30F35"/>
    <w:pPr>
      <w:keepNext/>
      <w:spacing w:before="160" w:after="160" w:line="264" w:lineRule="auto"/>
      <w:outlineLvl w:val="2"/>
    </w:pPr>
    <w:rPr>
      <w:rFonts w:ascii="Arial" w:hAnsi="Arial" w:eastAsia="MS Mincho" w:cs="Arial"/>
      <w:b/>
      <w:bCs/>
      <w:color w:val="000000" w:themeColor="text1"/>
      <w:sz w:val="21"/>
      <w:szCs w:val="21"/>
      <w:lang w:eastAsia="fr-FR"/>
    </w:rPr>
  </w:style>
  <w:style w:type="paragraph" w:styleId="Titre4">
    <w:name w:val="heading 4"/>
    <w:aliases w:val="(Ctrl+4)"/>
    <w:basedOn w:val="CORPS"/>
    <w:next w:val="CORPS"/>
    <w:link w:val="Titre4Car"/>
    <w:uiPriority w:val="9"/>
    <w:semiHidden/>
    <w:unhideWhenUsed/>
    <w:qFormat/>
    <w:rsid w:val="00D14975"/>
    <w:pPr>
      <w:keepNext/>
      <w:spacing w:before="240" w:line="240" w:lineRule="auto"/>
      <w:outlineLvl w:val="3"/>
    </w:pPr>
    <w:rPr>
      <w:b/>
      <w:color w:val="4F2D7F"/>
      <w:sz w:val="23"/>
      <w:szCs w:val="23"/>
    </w:rPr>
  </w:style>
  <w:style w:type="paragraph" w:styleId="Titre5">
    <w:name w:val="heading 5"/>
    <w:next w:val="CORPS"/>
    <w:link w:val="Titre5Car"/>
    <w:uiPriority w:val="9"/>
    <w:semiHidden/>
    <w:unhideWhenUsed/>
    <w:qFormat/>
    <w:rsid w:val="00715B5F"/>
    <w:pPr>
      <w:numPr>
        <w:ilvl w:val="4"/>
        <w:numId w:val="4"/>
      </w:numPr>
      <w:spacing w:before="240" w:after="60"/>
      <w:outlineLvl w:val="4"/>
    </w:pPr>
    <w:rPr>
      <w:noProof/>
      <w:lang w:eastAsia="fr-FR"/>
    </w:rPr>
  </w:style>
  <w:style w:type="paragraph" w:styleId="Titre6">
    <w:name w:val="heading 6"/>
    <w:next w:val="CORPS"/>
    <w:link w:val="Titre6Car"/>
    <w:uiPriority w:val="9"/>
    <w:semiHidden/>
    <w:unhideWhenUsed/>
    <w:qFormat/>
    <w:rsid w:val="00715B5F"/>
    <w:pPr>
      <w:numPr>
        <w:ilvl w:val="5"/>
        <w:numId w:val="4"/>
      </w:numPr>
      <w:spacing w:before="240" w:after="60"/>
      <w:outlineLvl w:val="5"/>
    </w:pPr>
    <w:rPr>
      <w:i/>
      <w:noProof/>
      <w:lang w:eastAsia="fr-FR"/>
    </w:rPr>
  </w:style>
  <w:style w:type="paragraph" w:styleId="Titre7">
    <w:name w:val="heading 7"/>
    <w:basedOn w:val="CORPS"/>
    <w:next w:val="CORPS"/>
    <w:link w:val="Titre7Car"/>
    <w:rsid w:val="00715B5F"/>
    <w:pPr>
      <w:numPr>
        <w:ilvl w:val="6"/>
        <w:numId w:val="4"/>
      </w:numPr>
      <w:spacing w:before="6000" w:after="60"/>
      <w:ind w:right="216"/>
      <w:outlineLvl w:val="6"/>
    </w:pPr>
    <w:rPr>
      <w:rFonts w:ascii="News Gothic" w:hAnsi="News Gothic"/>
      <w:b/>
      <w:bCs/>
      <w:color w:val="4F2D7F"/>
      <w:sz w:val="32"/>
      <w:szCs w:val="32"/>
    </w:rPr>
  </w:style>
  <w:style w:type="paragraph" w:styleId="Titre8">
    <w:name w:val="heading 8"/>
    <w:next w:val="CORPS"/>
    <w:link w:val="Titre8Car"/>
    <w:rsid w:val="00715B5F"/>
    <w:pPr>
      <w:numPr>
        <w:ilvl w:val="7"/>
        <w:numId w:val="4"/>
      </w:numPr>
      <w:spacing w:before="240" w:after="60"/>
      <w:outlineLvl w:val="7"/>
    </w:pPr>
    <w:rPr>
      <w:i/>
      <w:noProof/>
      <w:lang w:eastAsia="fr-FR"/>
    </w:rPr>
  </w:style>
  <w:style w:type="paragraph" w:styleId="Titre9">
    <w:name w:val="heading 9"/>
    <w:basedOn w:val="Titre1"/>
    <w:next w:val="CORPS"/>
    <w:link w:val="Titre9Car"/>
    <w:qFormat/>
    <w:rsid w:val="0018637F"/>
    <w:pPr>
      <w:outlineLvl w:val="8"/>
    </w:pPr>
    <w:rPr>
      <w:noProof/>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table" w:styleId="TableNormal" w:customStyle="1">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table" w:styleId="TableNormal0" w:customStyle="1">
    <w:name w:val="Table Normal0"/>
    <w:tblPr>
      <w:tblCellMar>
        <w:top w:w="0" w:type="dxa"/>
        <w:left w:w="0" w:type="dxa"/>
        <w:bottom w:w="0" w:type="dxa"/>
        <w:right w:w="0" w:type="dxa"/>
      </w:tblCellMar>
    </w:tblPr>
  </w:style>
  <w:style w:type="character" w:styleId="CorpsGrasmauve" w:customStyle="1">
    <w:name w:val="Corps_Gras (mauve)"/>
    <w:basedOn w:val="Policepardfaut"/>
    <w:uiPriority w:val="1"/>
    <w:qFormat/>
    <w:rsid w:val="00F232AD"/>
    <w:rPr>
      <w:rFonts w:ascii="Arial" w:hAnsi="Arial" w:eastAsia="MS Mincho" w:cs="Arial"/>
      <w:b/>
      <w:color w:val="4F2D7F"/>
      <w:sz w:val="21"/>
      <w:szCs w:val="21"/>
      <w:lang w:eastAsia="fr-FR"/>
    </w:rPr>
  </w:style>
  <w:style w:type="paragraph" w:styleId="CorpsGrasbeige" w:customStyle="1">
    <w:name w:val="Corps_Gras (beige)"/>
    <w:basedOn w:val="CorpsGras"/>
    <w:qFormat/>
    <w:rsid w:val="00611179"/>
    <w:rPr>
      <w:color w:val="C8BEAF"/>
    </w:rPr>
  </w:style>
  <w:style w:type="paragraph" w:styleId="TM1">
    <w:name w:val="toc 1"/>
    <w:basedOn w:val="Normal"/>
    <w:next w:val="CORPS"/>
    <w:uiPriority w:val="39"/>
    <w:rsid w:val="00C05BAB"/>
    <w:pPr>
      <w:tabs>
        <w:tab w:val="right" w:leader="dot" w:pos="9360"/>
      </w:tabs>
      <w:spacing w:before="160" w:after="120"/>
      <w:ind w:left="4050"/>
    </w:pPr>
    <w:rPr>
      <w:rFonts w:ascii="Arial" w:hAnsi="Arial" w:cs="Arial"/>
      <w:bCs/>
      <w:noProof/>
      <w:sz w:val="21"/>
      <w:szCs w:val="21"/>
      <w:lang w:eastAsia="fr-FR"/>
    </w:rPr>
  </w:style>
  <w:style w:type="paragraph" w:styleId="TM2">
    <w:name w:val="toc 2"/>
    <w:basedOn w:val="CORPS"/>
    <w:next w:val="CORPS"/>
    <w:uiPriority w:val="39"/>
    <w:rsid w:val="00C05BAB"/>
    <w:pPr>
      <w:tabs>
        <w:tab w:val="right" w:pos="9360"/>
      </w:tabs>
      <w:spacing w:after="60"/>
      <w:ind w:left="4507" w:right="-86" w:hanging="446"/>
    </w:pPr>
    <w:rPr>
      <w:b/>
      <w:noProof/>
      <w:color w:val="4F2D7F"/>
    </w:rPr>
  </w:style>
  <w:style w:type="paragraph" w:styleId="TM3">
    <w:name w:val="toc 3"/>
    <w:basedOn w:val="CORPS"/>
    <w:next w:val="CORPS"/>
    <w:uiPriority w:val="39"/>
    <w:rsid w:val="00157470"/>
    <w:pPr>
      <w:tabs>
        <w:tab w:val="right" w:pos="9360"/>
      </w:tabs>
      <w:spacing w:after="120" w:line="240" w:lineRule="auto"/>
      <w:ind w:left="4050"/>
    </w:pPr>
    <w:rPr>
      <w:noProof/>
    </w:rPr>
  </w:style>
  <w:style w:type="paragraph" w:styleId="TM9">
    <w:name w:val="toc 9"/>
    <w:basedOn w:val="TM1"/>
    <w:next w:val="CORPS"/>
    <w:uiPriority w:val="39"/>
    <w:rsid w:val="0057551C"/>
  </w:style>
  <w:style w:type="paragraph" w:styleId="Pieddepage">
    <w:name w:val="footer"/>
    <w:basedOn w:val="Normal"/>
    <w:link w:val="PieddepageCar"/>
    <w:uiPriority w:val="99"/>
    <w:unhideWhenUsed/>
    <w:qFormat/>
    <w:rsid w:val="00262F4A"/>
    <w:pPr>
      <w:tabs>
        <w:tab w:val="center" w:pos="4320"/>
        <w:tab w:val="right" w:pos="8640"/>
      </w:tabs>
    </w:pPr>
  </w:style>
  <w:style w:type="paragraph" w:styleId="PUCE4AltB" w:customStyle="1">
    <w:name w:val="PUCE_4(Alt+B)"/>
    <w:basedOn w:val="CORPS"/>
    <w:rsid w:val="00FB34E9"/>
    <w:pPr>
      <w:numPr>
        <w:ilvl w:val="3"/>
        <w:numId w:val="5"/>
      </w:numPr>
      <w:tabs>
        <w:tab w:val="left" w:pos="1530"/>
      </w:tabs>
      <w:spacing w:after="120"/>
      <w:ind w:left="1530" w:hanging="341"/>
    </w:pPr>
  </w:style>
  <w:style w:type="paragraph" w:styleId="PUCE1AltF" w:customStyle="1">
    <w:name w:val="PUCE_1(Alt+F)"/>
    <w:basedOn w:val="CORPS"/>
    <w:link w:val="PUCE1AltFCar"/>
    <w:qFormat/>
    <w:rsid w:val="008E773D"/>
    <w:pPr>
      <w:numPr>
        <w:numId w:val="6"/>
      </w:numPr>
    </w:pPr>
    <w:rPr>
      <w:bCs/>
    </w:rPr>
  </w:style>
  <w:style w:type="paragraph" w:styleId="PUCE2AltV" w:customStyle="1">
    <w:name w:val="PUCE_2(Alt+V)"/>
    <w:basedOn w:val="CORPS"/>
    <w:qFormat/>
    <w:rsid w:val="0041528C"/>
    <w:pPr>
      <w:numPr>
        <w:ilvl w:val="1"/>
        <w:numId w:val="6"/>
      </w:numPr>
      <w:tabs>
        <w:tab w:val="left" w:pos="810"/>
      </w:tabs>
      <w:spacing w:after="120"/>
    </w:pPr>
  </w:style>
  <w:style w:type="paragraph" w:styleId="PUCE3AltP" w:customStyle="1">
    <w:name w:val="PUCE_3(Alt+P)"/>
    <w:basedOn w:val="CORPS"/>
    <w:rsid w:val="00E7128D"/>
    <w:pPr>
      <w:numPr>
        <w:ilvl w:val="2"/>
        <w:numId w:val="7"/>
      </w:numPr>
      <w:tabs>
        <w:tab w:val="left" w:pos="1170"/>
      </w:tabs>
      <w:spacing w:after="120"/>
      <w:ind w:left="1170"/>
    </w:pPr>
  </w:style>
  <w:style w:type="paragraph" w:styleId="Bullepucenoir" w:customStyle="1">
    <w:name w:val="Bulle_puce (noir)"/>
    <w:basedOn w:val="Normal"/>
    <w:rsid w:val="00B21C6B"/>
    <w:pPr>
      <w:tabs>
        <w:tab w:val="num" w:pos="720"/>
      </w:tabs>
      <w:ind w:left="720" w:hanging="720"/>
    </w:pPr>
  </w:style>
  <w:style w:type="paragraph" w:styleId="Notedebasdepage">
    <w:name w:val="footnote text"/>
    <w:link w:val="NotedebasdepageCar"/>
    <w:uiPriority w:val="99"/>
    <w:rsid w:val="00C75B0E"/>
    <w:pPr>
      <w:tabs>
        <w:tab w:val="left" w:pos="270"/>
      </w:tabs>
      <w:spacing w:after="60" w:line="216" w:lineRule="auto"/>
      <w:ind w:left="274" w:hanging="274"/>
      <w:jc w:val="both"/>
    </w:pPr>
    <w:rPr>
      <w:rFonts w:ascii="Arial Narrow" w:hAnsi="Arial Narrow"/>
      <w:sz w:val="18"/>
      <w:szCs w:val="18"/>
      <w:lang w:eastAsia="fr-FR"/>
    </w:rPr>
  </w:style>
  <w:style w:type="paragraph" w:styleId="TABCorps" w:customStyle="1">
    <w:name w:val="TAB_Corps"/>
    <w:basedOn w:val="Normal"/>
    <w:link w:val="TABCorpsCar"/>
    <w:qFormat/>
    <w:rsid w:val="001B2086"/>
    <w:pPr>
      <w:spacing w:before="60" w:after="60"/>
    </w:pPr>
    <w:rPr>
      <w:rFonts w:ascii="Arial" w:hAnsi="Arial" w:cs="Arial" w:eastAsiaTheme="minorEastAsia"/>
      <w:color w:val="000000"/>
      <w:sz w:val="20"/>
      <w:szCs w:val="20"/>
      <w:lang w:val="fr-FR"/>
    </w:rPr>
  </w:style>
  <w:style w:type="paragraph" w:styleId="TABTitre" w:customStyle="1">
    <w:name w:val="TAB_Titre"/>
    <w:basedOn w:val="Normal"/>
    <w:next w:val="TABCorps"/>
    <w:link w:val="TABTitreCar"/>
    <w:qFormat/>
    <w:rsid w:val="001B2086"/>
    <w:pPr>
      <w:spacing w:before="60" w:after="60"/>
      <w:jc w:val="center"/>
    </w:pPr>
    <w:rPr>
      <w:rFonts w:ascii="Arial" w:hAnsi="Arial" w:cs="Arial"/>
      <w:b/>
      <w:bCs/>
      <w:color w:val="FFFFFF" w:themeColor="background1"/>
    </w:rPr>
  </w:style>
  <w:style w:type="character" w:styleId="Appelnotedebasdep">
    <w:name w:val="footnote reference"/>
    <w:basedOn w:val="Policepardfaut"/>
    <w:uiPriority w:val="99"/>
    <w:rsid w:val="00C75B0E"/>
    <w:rPr>
      <w:vertAlign w:val="superscript"/>
    </w:rPr>
  </w:style>
  <w:style w:type="numbering" w:styleId="Style1" w:customStyle="1">
    <w:name w:val="Style1"/>
    <w:rsid w:val="00715B5F"/>
  </w:style>
  <w:style w:type="table" w:styleId="Grilledutableau">
    <w:name w:val="Table Grid"/>
    <w:basedOn w:val="TableauNormal"/>
    <w:rsid w:val="00715B5F"/>
    <w:pPr>
      <w:spacing w:before="60" w:after="60"/>
    </w:pPr>
    <w:rPr>
      <w:rFonts w:ascii="News Gothic" w:hAnsi="News Gothic"/>
      <w:sz w:val="1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itre7Car" w:customStyle="1">
    <w:name w:val="Titre 7 Car"/>
    <w:basedOn w:val="Policepardfaut"/>
    <w:link w:val="Titre7"/>
    <w:rsid w:val="006F024D"/>
    <w:rPr>
      <w:rFonts w:ascii="News Gothic" w:hAnsi="News Gothic" w:cs="Arial"/>
      <w:b/>
      <w:bCs/>
      <w:color w:val="4F2D7F"/>
      <w:sz w:val="32"/>
      <w:szCs w:val="32"/>
      <w:lang w:eastAsia="fr-FR"/>
    </w:rPr>
  </w:style>
  <w:style w:type="paragraph" w:styleId="CORPS" w:customStyle="1">
    <w:name w:val="CORPS"/>
    <w:link w:val="CORPSCar"/>
    <w:qFormat/>
    <w:rsid w:val="000A696D"/>
    <w:pPr>
      <w:spacing w:before="160" w:after="160" w:line="264" w:lineRule="auto"/>
    </w:pPr>
    <w:rPr>
      <w:rFonts w:ascii="Arial" w:hAnsi="Arial" w:cs="Arial"/>
      <w:sz w:val="21"/>
      <w:szCs w:val="21"/>
      <w:lang w:eastAsia="fr-FR"/>
    </w:rPr>
  </w:style>
  <w:style w:type="paragraph" w:styleId="TABTitregauche" w:customStyle="1">
    <w:name w:val="TAB_Titre (gauche)"/>
    <w:basedOn w:val="TABTitre"/>
    <w:next w:val="TABCorps"/>
    <w:qFormat/>
    <w:rsid w:val="006D0454"/>
    <w:pPr>
      <w:jc w:val="left"/>
    </w:pPr>
  </w:style>
  <w:style w:type="character" w:styleId="CORPSCar" w:customStyle="1">
    <w:name w:val="CORPS Car"/>
    <w:basedOn w:val="Policepardfaut"/>
    <w:link w:val="CORPS"/>
    <w:locked/>
    <w:rsid w:val="000A696D"/>
    <w:rPr>
      <w:rFonts w:ascii="Arial" w:hAnsi="Arial" w:cs="Arial"/>
      <w:sz w:val="21"/>
      <w:szCs w:val="21"/>
      <w:lang w:eastAsia="fr-FR"/>
    </w:rPr>
  </w:style>
  <w:style w:type="character" w:styleId="Titre1Car" w:customStyle="1">
    <w:name w:val="Titre 1 Car"/>
    <w:basedOn w:val="Policepardfaut"/>
    <w:link w:val="Titre1"/>
    <w:locked/>
    <w:rsid w:val="0041528C"/>
    <w:rPr>
      <w:rFonts w:ascii="Arial Gras" w:hAnsi="Arial Gras" w:eastAsia="MS Mincho" w:cs="Arial"/>
      <w:b/>
      <w:bCs/>
      <w:caps/>
      <w:color w:val="4F2D7F"/>
      <w:sz w:val="23"/>
      <w:szCs w:val="23"/>
      <w:lang w:eastAsia="fr-FR"/>
    </w:rPr>
  </w:style>
  <w:style w:type="character" w:styleId="Titre2Car" w:customStyle="1">
    <w:name w:val="Titre 2 Car"/>
    <w:basedOn w:val="Policepardfaut"/>
    <w:link w:val="Titre2"/>
    <w:locked/>
    <w:rsid w:val="00E50EDF"/>
    <w:rPr>
      <w:rFonts w:ascii="Arial" w:hAnsi="Arial" w:eastAsia="MS Mincho" w:cs="Arial"/>
      <w:b/>
      <w:bCs/>
      <w:color w:val="00A7B5"/>
      <w:sz w:val="23"/>
      <w:szCs w:val="23"/>
      <w:lang w:eastAsia="fr-FR"/>
    </w:rPr>
  </w:style>
  <w:style w:type="character" w:styleId="Titre3Car" w:customStyle="1">
    <w:name w:val="Titre 3 Car"/>
    <w:basedOn w:val="Policepardfaut"/>
    <w:link w:val="Titre3"/>
    <w:locked/>
    <w:rsid w:val="00D30F35"/>
    <w:rPr>
      <w:rFonts w:ascii="Arial" w:hAnsi="Arial" w:eastAsia="MS Mincho" w:cs="Arial"/>
      <w:b/>
      <w:bCs/>
      <w:color w:val="000000" w:themeColor="text1"/>
      <w:sz w:val="21"/>
      <w:szCs w:val="21"/>
      <w:lang w:eastAsia="fr-FR"/>
    </w:rPr>
  </w:style>
  <w:style w:type="character" w:styleId="Titre4Car" w:customStyle="1">
    <w:name w:val="Titre 4 Car"/>
    <w:aliases w:val="(Ctrl+4) Car"/>
    <w:basedOn w:val="Policepardfaut"/>
    <w:link w:val="Titre4"/>
    <w:locked/>
    <w:rsid w:val="00D14975"/>
    <w:rPr>
      <w:rFonts w:ascii="Arial" w:hAnsi="Arial" w:cs="Arial"/>
      <w:b/>
      <w:color w:val="4F2D7F"/>
      <w:sz w:val="23"/>
      <w:szCs w:val="23"/>
      <w:lang w:eastAsia="fr-FR"/>
    </w:rPr>
  </w:style>
  <w:style w:type="character" w:styleId="Titre5Car" w:customStyle="1">
    <w:name w:val="Titre 5 Car"/>
    <w:basedOn w:val="Policepardfaut"/>
    <w:link w:val="Titre5"/>
    <w:locked/>
    <w:rsid w:val="00204403"/>
    <w:rPr>
      <w:noProof/>
      <w:sz w:val="22"/>
      <w:lang w:eastAsia="fr-FR"/>
    </w:rPr>
  </w:style>
  <w:style w:type="character" w:styleId="Titre6Car" w:customStyle="1">
    <w:name w:val="Titre 6 Car"/>
    <w:basedOn w:val="Policepardfaut"/>
    <w:link w:val="Titre6"/>
    <w:locked/>
    <w:rsid w:val="00204403"/>
    <w:rPr>
      <w:i/>
      <w:noProof/>
      <w:sz w:val="22"/>
      <w:lang w:eastAsia="fr-FR"/>
    </w:rPr>
  </w:style>
  <w:style w:type="character" w:styleId="Titre8Car" w:customStyle="1">
    <w:name w:val="Titre 8 Car"/>
    <w:basedOn w:val="Policepardfaut"/>
    <w:link w:val="Titre8"/>
    <w:locked/>
    <w:rsid w:val="00204403"/>
    <w:rPr>
      <w:i/>
      <w:noProof/>
      <w:lang w:eastAsia="fr-FR"/>
    </w:rPr>
  </w:style>
  <w:style w:type="character" w:styleId="Titre9Car" w:customStyle="1">
    <w:name w:val="Titre 9 Car"/>
    <w:basedOn w:val="Policepardfaut"/>
    <w:link w:val="Titre9"/>
    <w:locked/>
    <w:rsid w:val="0018637F"/>
    <w:rPr>
      <w:rFonts w:ascii="Arial" w:hAnsi="Arial" w:cs="Arial"/>
      <w:b/>
      <w:bCs/>
      <w:noProof/>
      <w:color w:val="4F2D7F"/>
      <w:sz w:val="56"/>
      <w:szCs w:val="56"/>
      <w:lang w:eastAsia="fr-FR"/>
    </w:rPr>
  </w:style>
  <w:style w:type="character" w:styleId="NotedebasdepageCar" w:customStyle="1">
    <w:name w:val="Note de bas de page Car"/>
    <w:basedOn w:val="Policepardfaut"/>
    <w:link w:val="Notedebasdepage"/>
    <w:uiPriority w:val="99"/>
    <w:locked/>
    <w:rsid w:val="00C75B0E"/>
    <w:rPr>
      <w:rFonts w:ascii="Arial Narrow" w:hAnsi="Arial Narrow"/>
      <w:sz w:val="18"/>
      <w:szCs w:val="18"/>
      <w:lang w:eastAsia="fr-FR"/>
    </w:rPr>
  </w:style>
  <w:style w:type="paragraph" w:styleId="TABTitredroite" w:customStyle="1">
    <w:name w:val="TAB_Titre (droite)"/>
    <w:basedOn w:val="TABTitre"/>
    <w:next w:val="TABCorps"/>
    <w:qFormat/>
    <w:rsid w:val="00F66429"/>
    <w:pPr>
      <w:ind w:right="108"/>
      <w:jc w:val="right"/>
    </w:pPr>
  </w:style>
  <w:style w:type="character" w:styleId="TABCorpsCar" w:customStyle="1">
    <w:name w:val="TAB_Corps Car"/>
    <w:basedOn w:val="Policepardfaut"/>
    <w:link w:val="TABCorps"/>
    <w:locked/>
    <w:rsid w:val="001B2086"/>
    <w:rPr>
      <w:rFonts w:ascii="Arial" w:hAnsi="Arial" w:cs="Arial" w:eastAsiaTheme="minorEastAsia"/>
      <w:color w:val="000000"/>
      <w:lang w:val="fr-FR" w:eastAsia="en-US"/>
    </w:rPr>
  </w:style>
  <w:style w:type="paragraph" w:styleId="TABGras" w:customStyle="1">
    <w:name w:val="TAB_Gras"/>
    <w:basedOn w:val="TABCorps"/>
    <w:link w:val="TABGrasCar"/>
    <w:qFormat/>
    <w:rsid w:val="00E50EDF"/>
    <w:rPr>
      <w:b/>
      <w:color w:val="000000" w:themeColor="text1"/>
    </w:rPr>
  </w:style>
  <w:style w:type="character" w:styleId="TABTitreCar" w:customStyle="1">
    <w:name w:val="TAB_Titre Car"/>
    <w:basedOn w:val="Policepardfaut"/>
    <w:link w:val="TABTitre"/>
    <w:locked/>
    <w:rsid w:val="001B2086"/>
    <w:rPr>
      <w:rFonts w:ascii="Arial" w:hAnsi="Arial" w:cs="Arial"/>
      <w:b/>
      <w:bCs/>
      <w:color w:val="FFFFFF" w:themeColor="background1"/>
      <w:sz w:val="22"/>
      <w:szCs w:val="22"/>
      <w:lang w:eastAsia="en-US"/>
    </w:rPr>
  </w:style>
  <w:style w:type="table" w:styleId="Grillecouleur-Accent4">
    <w:name w:val="Colorful Grid Accent 4"/>
    <w:basedOn w:val="TableauNormal"/>
    <w:uiPriority w:val="73"/>
    <w:rsid w:val="00715B5F"/>
    <w:rPr>
      <w:color w:val="000000"/>
    </w:rPr>
    <w:tblPr>
      <w:tblStyleRowBandSize w:val="1"/>
      <w:tblStyleColBandSize w:val="1"/>
      <w:tblBorders>
        <w:insideH w:val="single" w:color="FFFFFF" w:sz="4" w:space="0"/>
      </w:tblBorders>
    </w:tblPr>
    <w:tcPr>
      <w:shd w:val="clear" w:color="auto" w:fill="E5DFEC"/>
    </w:tcPr>
    <w:tblStylePr w:type="firstRow">
      <w:rPr>
        <w:rFonts w:cs="Times New Roman"/>
        <w:b/>
        <w:bCs/>
      </w:rPr>
      <w:tblPr/>
      <w:tcPr>
        <w:shd w:val="clear" w:color="auto" w:fill="CCC0D9"/>
      </w:tcPr>
    </w:tblStylePr>
    <w:tblStylePr w:type="lastRow">
      <w:rPr>
        <w:rFonts w:cs="Times New Roman"/>
        <w:b/>
        <w:bCs/>
        <w:color w:val="000000"/>
      </w:rPr>
      <w:tblPr/>
      <w:tcPr>
        <w:shd w:val="clear" w:color="auto" w:fill="CCC0D9"/>
      </w:tcPr>
    </w:tblStylePr>
    <w:tblStylePr w:type="firstCol">
      <w:rPr>
        <w:rFonts w:cs="Times New Roman"/>
        <w:color w:val="FFFFFF"/>
      </w:rPr>
      <w:tblPr/>
      <w:tcPr>
        <w:shd w:val="clear" w:color="auto" w:fill="5F497A"/>
      </w:tcPr>
    </w:tblStylePr>
    <w:tblStylePr w:type="lastCol">
      <w:rPr>
        <w:rFonts w:cs="Times New Roman"/>
        <w:color w:val="FFFFFF"/>
      </w:rPr>
      <w:tblPr/>
      <w:tcPr>
        <w:shd w:val="clear" w:color="auto" w:fill="5F497A"/>
      </w:tcPr>
    </w:tblStylePr>
    <w:tblStylePr w:type="band1Vert">
      <w:rPr>
        <w:rFonts w:cs="Times New Roman"/>
      </w:rPr>
      <w:tblPr/>
      <w:tcPr>
        <w:shd w:val="clear" w:color="auto" w:fill="BFB1D0"/>
      </w:tcPr>
    </w:tblStylePr>
    <w:tblStylePr w:type="band1Horz">
      <w:rPr>
        <w:rFonts w:cs="Times New Roman"/>
      </w:rPr>
      <w:tblPr/>
      <w:tcPr>
        <w:shd w:val="clear" w:color="auto" w:fill="BFB1D0"/>
      </w:tcPr>
    </w:tblStylePr>
  </w:style>
  <w:style w:type="character" w:styleId="TABGrasCar" w:customStyle="1">
    <w:name w:val="TAB_Gras Car"/>
    <w:basedOn w:val="TABCorpsCar"/>
    <w:link w:val="TABGras"/>
    <w:locked/>
    <w:rsid w:val="00E50EDF"/>
    <w:rPr>
      <w:rFonts w:ascii="Arial" w:hAnsi="Arial" w:cs="Arial" w:eastAsiaTheme="minorEastAsia"/>
      <w:b/>
      <w:color w:val="000000" w:themeColor="text1"/>
      <w:lang w:val="fr-FR" w:eastAsia="en-US"/>
    </w:rPr>
  </w:style>
  <w:style w:type="table" w:styleId="Listeclaire-Accent4">
    <w:name w:val="Light List Accent 4"/>
    <w:basedOn w:val="TableauNormal"/>
    <w:uiPriority w:val="61"/>
    <w:rsid w:val="00715B5F"/>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character" w:styleId="PUCE1AltFCar" w:customStyle="1">
    <w:name w:val="PUCE_1(Alt+F) Car"/>
    <w:basedOn w:val="Policepardfaut"/>
    <w:link w:val="PUCE1AltF"/>
    <w:rsid w:val="008E773D"/>
    <w:rPr>
      <w:rFonts w:ascii="Arial" w:hAnsi="Arial" w:cs="Arial"/>
      <w:bCs/>
      <w:sz w:val="21"/>
      <w:szCs w:val="21"/>
      <w:lang w:eastAsia="fr-FR"/>
    </w:rPr>
  </w:style>
  <w:style w:type="character" w:styleId="PieddepageCar" w:customStyle="1">
    <w:name w:val="Pied de page Car"/>
    <w:basedOn w:val="Policepardfaut"/>
    <w:link w:val="Pieddepage"/>
    <w:uiPriority w:val="99"/>
    <w:rsid w:val="00262F4A"/>
    <w:rPr>
      <w:rFonts w:ascii="Garamond" w:hAnsi="Garamond"/>
      <w:sz w:val="24"/>
      <w:szCs w:val="24"/>
      <w:lang w:eastAsia="en-US"/>
    </w:rPr>
  </w:style>
  <w:style w:type="numbering" w:styleId="111111">
    <w:name w:val="Outline List 2"/>
    <w:basedOn w:val="Aucuneliste"/>
    <w:rsid w:val="00715B5F"/>
  </w:style>
  <w:style w:type="numbering" w:styleId="RCGTpuce" w:customStyle="1">
    <w:name w:val="RCGT_puce"/>
    <w:uiPriority w:val="99"/>
    <w:rsid w:val="00715B5F"/>
  </w:style>
  <w:style w:type="character" w:styleId="Textedelespacerserv">
    <w:name w:val="Placeholder Text"/>
    <w:basedOn w:val="Policepardfaut"/>
    <w:uiPriority w:val="99"/>
    <w:semiHidden/>
    <w:rsid w:val="008D17C4"/>
    <w:rPr>
      <w:color w:val="808080"/>
    </w:rPr>
  </w:style>
  <w:style w:type="paragraph" w:styleId="TABGrascentr" w:customStyle="1">
    <w:name w:val="TAB_Gras (centré)"/>
    <w:basedOn w:val="TABGras"/>
    <w:qFormat/>
    <w:rsid w:val="00586C62"/>
    <w:pPr>
      <w:jc w:val="center"/>
    </w:pPr>
  </w:style>
  <w:style w:type="paragraph" w:styleId="Textedebulles">
    <w:name w:val="Balloon Text"/>
    <w:basedOn w:val="Normal"/>
    <w:link w:val="TextedebullesCar"/>
    <w:uiPriority w:val="99"/>
    <w:semiHidden/>
    <w:unhideWhenUsed/>
    <w:rsid w:val="00AA6532"/>
    <w:rPr>
      <w:rFonts w:ascii="Segoe UI" w:hAnsi="Segoe UI" w:cs="Segoe UI"/>
      <w:sz w:val="18"/>
      <w:szCs w:val="18"/>
    </w:rPr>
  </w:style>
  <w:style w:type="character" w:styleId="TextedebullesCar" w:customStyle="1">
    <w:name w:val="Texte de bulles Car"/>
    <w:basedOn w:val="Policepardfaut"/>
    <w:link w:val="Textedebulles"/>
    <w:uiPriority w:val="99"/>
    <w:semiHidden/>
    <w:rsid w:val="00AA6532"/>
    <w:rPr>
      <w:rFonts w:ascii="Segoe UI" w:hAnsi="Segoe UI" w:cs="Segoe UI"/>
      <w:sz w:val="18"/>
      <w:szCs w:val="18"/>
      <w:lang w:eastAsia="en-US"/>
    </w:rPr>
  </w:style>
  <w:style w:type="paragraph" w:styleId="Lgende">
    <w:name w:val="caption"/>
    <w:basedOn w:val="Normal"/>
    <w:next w:val="Normal"/>
    <w:uiPriority w:val="35"/>
    <w:semiHidden/>
    <w:unhideWhenUsed/>
    <w:qFormat/>
    <w:rsid w:val="00327E4D"/>
    <w:pPr>
      <w:spacing w:after="200"/>
    </w:pPr>
    <w:rPr>
      <w:i/>
      <w:iCs/>
      <w:color w:val="1F497D" w:themeColor="text2"/>
      <w:sz w:val="18"/>
      <w:szCs w:val="18"/>
    </w:rPr>
  </w:style>
  <w:style w:type="paragraph" w:styleId="Txtmasqu" w:customStyle="1">
    <w:name w:val="Txtmasqué"/>
    <w:next w:val="CORPS"/>
    <w:link w:val="TxtmasquCar"/>
    <w:qFormat/>
    <w:rsid w:val="00B93A0B"/>
    <w:pPr>
      <w:spacing w:before="160" w:after="120"/>
    </w:pPr>
    <w:rPr>
      <w:rFonts w:ascii="Arial" w:hAnsi="Arial" w:cs="Arial"/>
      <w:vanish/>
      <w:color w:val="FF0000"/>
      <w:sz w:val="21"/>
      <w:szCs w:val="21"/>
      <w:lang w:eastAsia="fr-FR"/>
    </w:rPr>
  </w:style>
  <w:style w:type="paragraph" w:styleId="PUCENumro" w:customStyle="1">
    <w:name w:val="PUCE_Numéro"/>
    <w:basedOn w:val="CORPS"/>
    <w:qFormat/>
    <w:rsid w:val="00533169"/>
    <w:pPr>
      <w:tabs>
        <w:tab w:val="left" w:pos="432"/>
        <w:tab w:val="num" w:pos="720"/>
      </w:tabs>
      <w:ind w:left="432" w:hanging="432"/>
    </w:pPr>
    <w:rPr>
      <w:lang w:val="en-CA"/>
    </w:rPr>
  </w:style>
  <w:style w:type="paragraph" w:styleId="PUCENumrogras" w:customStyle="1">
    <w:name w:val="PUCE_Numéro_gras"/>
    <w:basedOn w:val="PUCENumro"/>
    <w:qFormat/>
    <w:rsid w:val="00533169"/>
    <w:rPr>
      <w:b/>
      <w:color w:val="4F2D7F"/>
      <w:lang w:val="fr-CA"/>
    </w:rPr>
  </w:style>
  <w:style w:type="paragraph" w:styleId="NormalWeb">
    <w:name w:val="Normal (Web)"/>
    <w:basedOn w:val="Normal"/>
    <w:uiPriority w:val="99"/>
    <w:semiHidden/>
    <w:unhideWhenUsed/>
    <w:rsid w:val="003A0E12"/>
    <w:pPr>
      <w:spacing w:before="100" w:beforeAutospacing="1" w:after="100" w:afterAutospacing="1"/>
    </w:pPr>
    <w:rPr>
      <w:rFonts w:eastAsiaTheme="minorEastAsia"/>
      <w:lang w:eastAsia="fr-CA"/>
    </w:rPr>
  </w:style>
  <w:style w:type="paragraph" w:styleId="Commentaire">
    <w:name w:val="annotation text"/>
    <w:link w:val="CommentaireCar"/>
    <w:uiPriority w:val="99"/>
    <w:semiHidden/>
    <w:rsid w:val="000E2B71"/>
    <w:rPr>
      <w:rFonts w:ascii="Century Schoolbook" w:hAnsi="Century Schoolbook"/>
      <w:noProof/>
      <w:lang w:eastAsia="fr-FR"/>
    </w:rPr>
  </w:style>
  <w:style w:type="character" w:styleId="CommentaireCar" w:customStyle="1">
    <w:name w:val="Commentaire Car"/>
    <w:basedOn w:val="Policepardfaut"/>
    <w:link w:val="Commentaire"/>
    <w:uiPriority w:val="99"/>
    <w:semiHidden/>
    <w:rsid w:val="000E2B71"/>
    <w:rPr>
      <w:rFonts w:ascii="Century Schoolbook" w:hAnsi="Century Schoolbook"/>
      <w:noProof/>
      <w:lang w:eastAsia="fr-FR"/>
    </w:rPr>
  </w:style>
  <w:style w:type="character" w:styleId="Marquedecommentaire">
    <w:name w:val="annotation reference"/>
    <w:uiPriority w:val="99"/>
    <w:semiHidden/>
    <w:rsid w:val="000E2B71"/>
    <w:rPr>
      <w:sz w:val="16"/>
      <w:szCs w:val="16"/>
    </w:rPr>
  </w:style>
  <w:style w:type="paragraph" w:styleId="Rvision">
    <w:name w:val="Revision"/>
    <w:hidden/>
    <w:uiPriority w:val="99"/>
    <w:semiHidden/>
    <w:rsid w:val="00701ECE"/>
    <w:rPr>
      <w:rFonts w:ascii="Garamond" w:hAnsi="Garamond"/>
      <w:sz w:val="24"/>
      <w:szCs w:val="24"/>
      <w:lang w:eastAsia="en-US"/>
    </w:rPr>
  </w:style>
  <w:style w:type="character" w:styleId="Lienhypertexte">
    <w:name w:val="Hyperlink"/>
    <w:basedOn w:val="Policepardfaut"/>
    <w:uiPriority w:val="99"/>
    <w:rsid w:val="00FB34E9"/>
    <w:rPr>
      <w:color w:val="4F2D7F"/>
      <w:u w:val="single"/>
    </w:rPr>
  </w:style>
  <w:style w:type="paragraph" w:styleId="Objetducommentaire">
    <w:name w:val="annotation subject"/>
    <w:basedOn w:val="Commentaire"/>
    <w:next w:val="Commentaire"/>
    <w:link w:val="ObjetducommentaireCar"/>
    <w:uiPriority w:val="99"/>
    <w:semiHidden/>
    <w:unhideWhenUsed/>
    <w:rsid w:val="007E3AA4"/>
    <w:rPr>
      <w:rFonts w:ascii="Garamond" w:hAnsi="Garamond"/>
      <w:b/>
      <w:bCs/>
      <w:noProof w:val="0"/>
      <w:lang w:eastAsia="en-US"/>
    </w:rPr>
  </w:style>
  <w:style w:type="character" w:styleId="ObjetducommentaireCar" w:customStyle="1">
    <w:name w:val="Objet du commentaire Car"/>
    <w:basedOn w:val="CommentaireCar"/>
    <w:link w:val="Objetducommentaire"/>
    <w:uiPriority w:val="99"/>
    <w:semiHidden/>
    <w:rsid w:val="007E3AA4"/>
    <w:rPr>
      <w:rFonts w:ascii="Garamond" w:hAnsi="Garamond"/>
      <w:b/>
      <w:bCs/>
      <w:noProof/>
      <w:lang w:eastAsia="en-US"/>
    </w:rPr>
  </w:style>
  <w:style w:type="paragraph" w:styleId="TABSoustitre" w:customStyle="1">
    <w:name w:val="TAB_Soustitre"/>
    <w:basedOn w:val="TABGras"/>
    <w:next w:val="TABCorps"/>
    <w:qFormat/>
    <w:rsid w:val="001B2086"/>
    <w:pPr>
      <w:spacing w:before="80"/>
    </w:pPr>
    <w:rPr>
      <w:color w:val="00A7B5"/>
    </w:rPr>
  </w:style>
  <w:style w:type="paragraph" w:styleId="Pied-de-page" w:customStyle="1">
    <w:name w:val="Pied-de-page"/>
    <w:basedOn w:val="Normal"/>
    <w:qFormat/>
    <w:rsid w:val="0041528C"/>
    <w:pPr>
      <w:tabs>
        <w:tab w:val="right" w:pos="9360"/>
      </w:tabs>
    </w:pPr>
    <w:rPr>
      <w:rFonts w:ascii="Arial" w:hAnsi="Arial" w:cs="Arial"/>
      <w:sz w:val="14"/>
      <w:szCs w:val="16"/>
    </w:rPr>
  </w:style>
  <w:style w:type="paragraph" w:styleId="Titre1Num" w:customStyle="1">
    <w:name w:val="Titre 1 (Num)"/>
    <w:basedOn w:val="Titre1"/>
    <w:qFormat/>
    <w:rsid w:val="00E7128D"/>
    <w:pPr>
      <w:tabs>
        <w:tab w:val="left" w:pos="450"/>
        <w:tab w:val="num" w:pos="720"/>
      </w:tabs>
      <w:ind w:left="720" w:hanging="720"/>
    </w:pPr>
  </w:style>
  <w:style w:type="paragraph" w:styleId="Titre2Num" w:customStyle="1">
    <w:name w:val="Titre 2 (Num)"/>
    <w:basedOn w:val="Titre2"/>
    <w:qFormat/>
    <w:rsid w:val="00E7128D"/>
    <w:pPr>
      <w:tabs>
        <w:tab w:val="left" w:pos="450"/>
        <w:tab w:val="num" w:pos="1440"/>
      </w:tabs>
      <w:ind w:left="1440" w:hanging="720"/>
    </w:pPr>
  </w:style>
  <w:style w:type="paragraph" w:styleId="Titre3Num" w:customStyle="1">
    <w:name w:val="Titre 3 (Num)"/>
    <w:basedOn w:val="Titre3"/>
    <w:qFormat/>
    <w:rsid w:val="0041528C"/>
    <w:pPr>
      <w:tabs>
        <w:tab w:val="left" w:pos="810"/>
        <w:tab w:val="num" w:pos="2160"/>
      </w:tabs>
      <w:ind w:left="2160" w:hanging="720"/>
    </w:pPr>
    <w:rPr>
      <w:sz w:val="22"/>
      <w:szCs w:val="22"/>
    </w:rPr>
  </w:style>
  <w:style w:type="paragraph" w:styleId="Pieddepageligne" w:customStyle="1">
    <w:name w:val="Pied de page (ligne)"/>
    <w:basedOn w:val="Pieddepage"/>
    <w:next w:val="Pied-de-page"/>
    <w:qFormat/>
    <w:rsid w:val="0041528C"/>
    <w:pPr>
      <w:pBdr>
        <w:top w:val="single" w:color="E9E5DF" w:sz="12" w:space="1"/>
      </w:pBdr>
      <w:tabs>
        <w:tab w:val="clear" w:pos="4320"/>
        <w:tab w:val="clear" w:pos="8640"/>
        <w:tab w:val="right" w:pos="9360"/>
      </w:tabs>
      <w:spacing w:line="264" w:lineRule="auto"/>
    </w:pPr>
    <w:rPr>
      <w:rFonts w:ascii="Arial" w:hAnsi="Arial" w:cs="Arial"/>
      <w:sz w:val="4"/>
      <w:szCs w:val="4"/>
    </w:rPr>
  </w:style>
  <w:style w:type="numbering" w:styleId="Style2" w:customStyle="1">
    <w:name w:val="Style2"/>
    <w:uiPriority w:val="99"/>
    <w:rsid w:val="006E67BF"/>
  </w:style>
  <w:style w:type="paragraph" w:styleId="CorpsGrasblanc" w:customStyle="1">
    <w:name w:val="Corps_Gras (blanc)"/>
    <w:basedOn w:val="CORPS"/>
    <w:link w:val="CorpsGrasblancCar"/>
    <w:qFormat/>
    <w:rsid w:val="00634E4D"/>
    <w:rPr>
      <w:b/>
      <w:color w:val="FFFFFF" w:themeColor="background1"/>
    </w:rPr>
  </w:style>
  <w:style w:type="paragraph" w:styleId="CorpsGrassarcelle" w:customStyle="1">
    <w:name w:val="Corps_Gras (sarcelle)"/>
    <w:basedOn w:val="CORPS"/>
    <w:next w:val="CORPS"/>
    <w:link w:val="CorpsGrassarcelleCar"/>
    <w:qFormat/>
    <w:rsid w:val="002E0349"/>
    <w:rPr>
      <w:b/>
      <w:color w:val="00A7B5"/>
    </w:rPr>
  </w:style>
  <w:style w:type="paragraph" w:styleId="TABSoustitrecentr" w:customStyle="1">
    <w:name w:val="TAB_Soustitre (centré)"/>
    <w:basedOn w:val="TABSoustitre"/>
    <w:qFormat/>
    <w:rsid w:val="00F232AD"/>
    <w:pPr>
      <w:jc w:val="center"/>
    </w:pPr>
  </w:style>
  <w:style w:type="character" w:styleId="CorpsGrassarcelleCar" w:customStyle="1">
    <w:name w:val="Corps_Gras (sarcelle) Car"/>
    <w:basedOn w:val="CORPSCar"/>
    <w:link w:val="CorpsGrassarcelle"/>
    <w:rsid w:val="00120E42"/>
    <w:rPr>
      <w:rFonts w:ascii="Arial" w:hAnsi="Arial" w:cs="Arial"/>
      <w:b/>
      <w:color w:val="00A7B5"/>
      <w:sz w:val="21"/>
      <w:szCs w:val="21"/>
      <w:lang w:eastAsia="fr-FR"/>
    </w:rPr>
  </w:style>
  <w:style w:type="character" w:styleId="CorpsGrasblancCar" w:customStyle="1">
    <w:name w:val="Corps_Gras (blanc) Car"/>
    <w:basedOn w:val="CORPSCar"/>
    <w:link w:val="CorpsGrasblanc"/>
    <w:rsid w:val="00634E4D"/>
    <w:rPr>
      <w:rFonts w:ascii="Arial" w:hAnsi="Arial" w:cs="Arial"/>
      <w:b/>
      <w:color w:val="FFFFFF" w:themeColor="background1"/>
      <w:sz w:val="21"/>
      <w:szCs w:val="21"/>
      <w:lang w:eastAsia="fr-FR"/>
    </w:rPr>
  </w:style>
  <w:style w:type="paragraph" w:styleId="TABSoustitredroite" w:customStyle="1">
    <w:name w:val="TAB_Soustitre (droite)"/>
    <w:basedOn w:val="TABSoustitre"/>
    <w:qFormat/>
    <w:rsid w:val="00586C62"/>
    <w:pPr>
      <w:jc w:val="right"/>
    </w:pPr>
  </w:style>
  <w:style w:type="paragraph" w:styleId="TABCorpsdroite" w:customStyle="1">
    <w:name w:val="TAB_Corps (droite)"/>
    <w:basedOn w:val="TABCorps"/>
    <w:qFormat/>
    <w:rsid w:val="00586C62"/>
    <w:pPr>
      <w:ind w:right="66"/>
      <w:jc w:val="right"/>
    </w:pPr>
  </w:style>
  <w:style w:type="paragraph" w:styleId="TABGrasdroite" w:customStyle="1">
    <w:name w:val="TAB_Gras (droite)"/>
    <w:basedOn w:val="TABGras"/>
    <w:qFormat/>
    <w:rsid w:val="00AB18F3"/>
    <w:pPr>
      <w:ind w:right="108"/>
      <w:jc w:val="right"/>
    </w:pPr>
  </w:style>
  <w:style w:type="character" w:styleId="TxtmasquCar" w:customStyle="1">
    <w:name w:val="Txtmasqué Car"/>
    <w:basedOn w:val="Policepardfaut"/>
    <w:link w:val="Txtmasqu"/>
    <w:rsid w:val="001705D8"/>
    <w:rPr>
      <w:rFonts w:ascii="Arial" w:hAnsi="Arial" w:cs="Arial"/>
      <w:vanish/>
      <w:color w:val="FF0000"/>
      <w:sz w:val="21"/>
      <w:szCs w:val="21"/>
      <w:lang w:eastAsia="fr-FR"/>
    </w:rPr>
  </w:style>
  <w:style w:type="character" w:styleId="CorpsGrasCar" w:customStyle="1">
    <w:name w:val="Corps_Gras Car"/>
    <w:basedOn w:val="Policepardfaut"/>
    <w:link w:val="CorpsGras"/>
    <w:locked/>
    <w:rsid w:val="001B2086"/>
    <w:rPr>
      <w:rFonts w:ascii="Arial" w:hAnsi="Arial" w:cs="Arial"/>
      <w:b/>
      <w:bCs/>
      <w:color w:val="4F2D7F"/>
      <w:sz w:val="21"/>
      <w:szCs w:val="21"/>
      <w:lang w:val="fr-FR" w:eastAsia="fr-FR"/>
    </w:rPr>
  </w:style>
  <w:style w:type="paragraph" w:styleId="CorpsGras" w:customStyle="1">
    <w:name w:val="Corps_Gras"/>
    <w:basedOn w:val="Normal"/>
    <w:next w:val="Normal"/>
    <w:link w:val="CorpsGrasCar"/>
    <w:rsid w:val="001B2086"/>
    <w:pPr>
      <w:keepNext/>
      <w:spacing w:before="160" w:after="160" w:line="264" w:lineRule="auto"/>
    </w:pPr>
    <w:rPr>
      <w:rFonts w:ascii="Arial" w:hAnsi="Arial" w:cs="Arial"/>
      <w:b/>
      <w:bCs/>
      <w:color w:val="4F2D7F"/>
      <w:sz w:val="21"/>
      <w:szCs w:val="21"/>
      <w:lang w:val="fr-FR" w:eastAsia="fr-FR"/>
    </w:rPr>
  </w:style>
  <w:style w:type="paragraph" w:styleId="TABCorpscentr" w:customStyle="1">
    <w:name w:val="TAB_Corps (centré)"/>
    <w:basedOn w:val="TABCorps"/>
    <w:qFormat/>
    <w:rsid w:val="00A53B3F"/>
    <w:pPr>
      <w:jc w:val="center"/>
    </w:pPr>
    <w:rPr>
      <w:color w:val="000000" w:themeColor="text1"/>
    </w:rPr>
  </w:style>
  <w:style w:type="paragraph" w:styleId="En-tte">
    <w:name w:val="header"/>
    <w:basedOn w:val="Normal"/>
    <w:link w:val="En-tteCar"/>
    <w:unhideWhenUsed/>
    <w:rsid w:val="005563E4"/>
    <w:pPr>
      <w:tabs>
        <w:tab w:val="center" w:pos="4320"/>
        <w:tab w:val="right" w:pos="8640"/>
      </w:tabs>
    </w:pPr>
  </w:style>
  <w:style w:type="character" w:styleId="En-tteCar" w:customStyle="1">
    <w:name w:val="En-tête Car"/>
    <w:basedOn w:val="Policepardfaut"/>
    <w:link w:val="En-tte"/>
    <w:uiPriority w:val="99"/>
    <w:rsid w:val="005563E4"/>
    <w:rPr>
      <w:rFonts w:ascii="Garamond" w:hAnsi="Garamond"/>
      <w:sz w:val="24"/>
      <w:szCs w:val="24"/>
      <w:lang w:eastAsia="en-US"/>
    </w:rPr>
  </w:style>
  <w:style w:type="paragraph" w:styleId="TABPuce1" w:customStyle="1">
    <w:name w:val="TAB_Puce1"/>
    <w:basedOn w:val="Bullepucenoir"/>
    <w:rsid w:val="0018628F"/>
    <w:pPr>
      <w:tabs>
        <w:tab w:val="num" w:pos="342"/>
      </w:tabs>
      <w:spacing w:before="60" w:after="60"/>
      <w:ind w:left="342" w:hanging="342"/>
    </w:pPr>
    <w:rPr>
      <w:rFonts w:ascii="Arial" w:hAnsi="Arial" w:cs="Arial"/>
      <w:sz w:val="20"/>
      <w:szCs w:val="20"/>
    </w:rPr>
  </w:style>
  <w:style w:type="paragraph" w:styleId="TABPuce2" w:customStyle="1">
    <w:name w:val="TAB_Puce2"/>
    <w:basedOn w:val="Normal"/>
    <w:rsid w:val="00C25CAB"/>
    <w:pPr>
      <w:tabs>
        <w:tab w:val="num" w:pos="702"/>
        <w:tab w:val="num" w:pos="1440"/>
      </w:tabs>
      <w:spacing w:before="60" w:after="60"/>
      <w:ind w:left="702" w:hanging="342"/>
    </w:pPr>
    <w:rPr>
      <w:rFonts w:ascii="Arial" w:hAnsi="Arial" w:cs="Arial" w:eastAsiaTheme="minorEastAsia"/>
      <w:bCs/>
      <w:color w:val="000000"/>
      <w:sz w:val="20"/>
      <w:szCs w:val="20"/>
      <w:lang w:val="fr-FR"/>
    </w:rPr>
  </w:style>
  <w:style w:type="paragraph" w:styleId="TABPuce3" w:customStyle="1">
    <w:name w:val="TAB_Puce3"/>
    <w:rsid w:val="00C25CAB"/>
    <w:pPr>
      <w:tabs>
        <w:tab w:val="num" w:pos="1062"/>
        <w:tab w:val="num" w:pos="2160"/>
      </w:tabs>
      <w:spacing w:before="60" w:after="60"/>
      <w:ind w:left="1062" w:hanging="360"/>
    </w:pPr>
    <w:rPr>
      <w:rFonts w:ascii="Arial" w:hAnsi="Arial" w:cs="Arial"/>
    </w:rPr>
  </w:style>
  <w:style w:type="paragraph" w:styleId="CORPSRetrait2" w:customStyle="1">
    <w:name w:val="CORPS_Retrait2"/>
    <w:basedOn w:val="CORPSRetrait1Altdroite"/>
    <w:qFormat/>
    <w:rsid w:val="00F232AD"/>
    <w:pPr>
      <w:tabs>
        <w:tab w:val="clear" w:pos="450"/>
        <w:tab w:val="left" w:pos="810"/>
      </w:tabs>
      <w:ind w:left="810"/>
    </w:pPr>
  </w:style>
  <w:style w:type="paragraph" w:styleId="CORPSRetrait1Altdroite" w:customStyle="1">
    <w:name w:val="CORPS_Retrait1(Alt+droite)"/>
    <w:basedOn w:val="Normal"/>
    <w:rsid w:val="00E7128D"/>
    <w:pPr>
      <w:tabs>
        <w:tab w:val="num" w:pos="450"/>
      </w:tabs>
      <w:spacing w:before="160" w:after="160" w:line="264" w:lineRule="auto"/>
      <w:ind w:left="450"/>
    </w:pPr>
    <w:rPr>
      <w:rFonts w:ascii="Arial" w:hAnsi="Arial" w:cs="Arial"/>
      <w:sz w:val="21"/>
      <w:szCs w:val="21"/>
      <w:lang w:eastAsia="fr-FR"/>
    </w:rPr>
  </w:style>
  <w:style w:type="paragraph" w:styleId="Corpsdetexte">
    <w:name w:val="Body Text"/>
    <w:basedOn w:val="Normal"/>
    <w:link w:val="CorpsdetexteCar"/>
    <w:semiHidden/>
    <w:unhideWhenUsed/>
    <w:rsid w:val="008E773D"/>
    <w:pPr>
      <w:spacing w:after="120"/>
    </w:pPr>
  </w:style>
  <w:style w:type="character" w:styleId="CorpsdetexteCar" w:customStyle="1">
    <w:name w:val="Corps de texte Car"/>
    <w:basedOn w:val="Policepardfaut"/>
    <w:link w:val="Corpsdetexte"/>
    <w:semiHidden/>
    <w:rsid w:val="008E773D"/>
    <w:rPr>
      <w:rFonts w:ascii="Garamond" w:hAnsi="Garamond"/>
      <w:sz w:val="24"/>
      <w:szCs w:val="24"/>
      <w:lang w:eastAsia="en-US"/>
    </w:rPr>
  </w:style>
  <w:style w:type="paragraph" w:styleId="TITRE0" w:customStyle="1">
    <w:name w:val="TITRE"/>
    <w:basedOn w:val="Titre1"/>
    <w:qFormat/>
    <w:rsid w:val="00D30F35"/>
    <w:pPr>
      <w:spacing w:after="240"/>
    </w:pPr>
    <w:rPr>
      <w:sz w:val="36"/>
      <w:szCs w:val="36"/>
      <w:lang w:val="en-CA"/>
    </w:rPr>
  </w:style>
  <w:style w:type="table" w:styleId="TableauGrille1Clair-Accentuation1">
    <w:name w:val="Grid Table 1 Light Accent 1"/>
    <w:basedOn w:val="TableauNormal"/>
    <w:uiPriority w:val="46"/>
    <w:rsid w:val="00321CFC"/>
    <w:tblPr>
      <w:tblStyleRowBandSize w:val="1"/>
      <w:tblStyleColBandSize w:val="1"/>
      <w:tblBorders>
        <w:top w:val="single" w:color="B8CCE4" w:themeColor="accent1" w:themeTint="66" w:sz="4" w:space="0"/>
        <w:left w:val="single" w:color="B8CCE4" w:themeColor="accent1" w:themeTint="66" w:sz="4" w:space="0"/>
        <w:bottom w:val="single" w:color="B8CCE4" w:themeColor="accent1" w:themeTint="66" w:sz="4" w:space="0"/>
        <w:right w:val="single" w:color="B8CCE4" w:themeColor="accent1" w:themeTint="66" w:sz="4" w:space="0"/>
        <w:insideH w:val="single" w:color="B8CCE4" w:themeColor="accent1" w:themeTint="66" w:sz="4" w:space="0"/>
        <w:insideV w:val="single" w:color="B8CCE4" w:themeColor="accent1" w:themeTint="66" w:sz="4" w:space="0"/>
      </w:tblBorders>
    </w:tblPr>
    <w:tblStylePr w:type="firstRow">
      <w:rPr>
        <w:b/>
        <w:bCs/>
      </w:rPr>
      <w:tblPr/>
      <w:tcPr>
        <w:tcBorders>
          <w:bottom w:val="single" w:color="95B3D7" w:themeColor="accent1" w:themeTint="99" w:sz="12" w:space="0"/>
        </w:tcBorders>
      </w:tcPr>
    </w:tblStylePr>
    <w:tblStylePr w:type="lastRow">
      <w:rPr>
        <w:b/>
        <w:bCs/>
      </w:rPr>
      <w:tblPr/>
      <w:tcPr>
        <w:tcBorders>
          <w:top w:val="double" w:color="95B3D7" w:themeColor="accent1" w:themeTint="99" w:sz="2" w:space="0"/>
        </w:tcBorders>
      </w:tcPr>
    </w:tblStylePr>
    <w:tblStylePr w:type="firstCol">
      <w:rPr>
        <w:b/>
        <w:bCs/>
      </w:rPr>
    </w:tblStylePr>
    <w:tblStylePr w:type="lastCol">
      <w:rPr>
        <w:b/>
        <w:bCs/>
      </w:rPr>
    </w:tblStylePr>
  </w:style>
  <w:style w:type="paragraph" w:styleId="Paragraphedeliste">
    <w:name w:val="List Paragraph"/>
    <w:basedOn w:val="Normal"/>
    <w:uiPriority w:val="34"/>
    <w:qFormat/>
    <w:rsid w:val="00F80E4F"/>
    <w:pPr>
      <w:ind w:left="720"/>
      <w:contextualSpacing/>
    </w:pPr>
  </w:style>
  <w:style w:type="paragraph" w:styleId="Sous-titre">
    <w:name w:val="Subtitle"/>
    <w:basedOn w:val="Normal"/>
    <w:next w:val="Normal"/>
    <w:uiPriority w:val="11"/>
    <w:qFormat/>
    <w:pPr>
      <w:keepNext/>
      <w:keepLines/>
      <w:spacing w:before="360" w:after="80"/>
    </w:pPr>
    <w:rPr>
      <w:rFonts w:ascii="Georgia" w:hAnsi="Georgia" w:eastAsia="Georgia" w:cs="Georgia"/>
      <w:i/>
      <w:color w:val="666666"/>
      <w:sz w:val="48"/>
      <w:szCs w:val="48"/>
    </w:rPr>
  </w:style>
  <w:style w:type="table" w:styleId="a" w:customStyle="1">
    <w:basedOn w:val="TableauNormal"/>
    <w:tblPr>
      <w:tblStyleRowBandSize w:val="1"/>
      <w:tblStyleColBandSize w:val="1"/>
      <w:tblCellMar>
        <w:left w:w="43" w:type="dxa"/>
        <w:right w:w="70" w:type="dxa"/>
      </w:tblCellMar>
    </w:tblPr>
  </w:style>
  <w:style w:type="table" w:styleId="a0" w:customStyle="1">
    <w:basedOn w:val="TableauNormal"/>
    <w:tblPr>
      <w:tblStyleRowBandSize w:val="1"/>
      <w:tblStyleColBandSize w:val="1"/>
      <w:tblCellMar>
        <w:left w:w="43" w:type="dxa"/>
        <w:right w:w="70" w:type="dxa"/>
      </w:tblCellMar>
    </w:tblPr>
  </w:style>
  <w:style w:type="table" w:styleId="a1" w:customStyle="1">
    <w:basedOn w:val="TableauNormal"/>
    <w:tblPr>
      <w:tblStyleRowBandSize w:val="1"/>
      <w:tblStyleColBandSize w:val="1"/>
      <w:tblCellMar>
        <w:left w:w="43" w:type="dxa"/>
        <w:right w:w="70" w:type="dxa"/>
      </w:tblCellMar>
    </w:tblPr>
  </w:style>
  <w:style w:type="table" w:styleId="a2" w:customStyle="1">
    <w:basedOn w:val="TableauNormal"/>
    <w:pPr>
      <w:spacing w:before="60" w:after="60"/>
    </w:pPr>
    <w:rPr>
      <w:rFonts w:ascii="News Gothic" w:hAnsi="News Gothic" w:eastAsia="News Gothic" w:cs="News Gothic"/>
      <w:color w:val="000000"/>
      <w:sz w:val="18"/>
      <w:szCs w:val="18"/>
    </w:rPr>
    <w:tblPr>
      <w:tblStyleRowBandSize w:val="1"/>
      <w:tblStyleColBandSize w:val="1"/>
      <w:tblCellMar>
        <w:left w:w="43" w:type="dxa"/>
        <w:right w:w="70" w:type="dxa"/>
      </w:tblCellMar>
    </w:tblPr>
    <w:tcPr>
      <w:shd w:val="clear" w:color="auto" w:fill="E5DFEC"/>
    </w:tcPr>
  </w:style>
  <w:style w:type="table" w:styleId="a3" w:customStyle="1">
    <w:basedOn w:val="TableauNormal"/>
    <w:pPr>
      <w:spacing w:before="60" w:after="60"/>
    </w:pPr>
    <w:rPr>
      <w:rFonts w:ascii="News Gothic" w:hAnsi="News Gothic" w:eastAsia="News Gothic" w:cs="News Gothic"/>
      <w:color w:val="000000"/>
      <w:sz w:val="18"/>
      <w:szCs w:val="18"/>
    </w:rPr>
    <w:tblPr>
      <w:tblStyleRowBandSize w:val="1"/>
      <w:tblStyleColBandSize w:val="1"/>
      <w:tblCellMar>
        <w:left w:w="43" w:type="dxa"/>
        <w:right w:w="70" w:type="dxa"/>
      </w:tblCellMar>
    </w:tblPr>
    <w:tcPr>
      <w:shd w:val="clear" w:color="auto" w:fill="E5DFEC"/>
    </w:tcPr>
  </w:style>
  <w:style w:type="table" w:styleId="a4" w:customStyle="1">
    <w:basedOn w:val="TableauNormal"/>
    <w:pPr>
      <w:spacing w:before="60" w:after="60"/>
    </w:pPr>
    <w:rPr>
      <w:rFonts w:ascii="News Gothic" w:hAnsi="News Gothic" w:eastAsia="News Gothic" w:cs="News Gothic"/>
      <w:color w:val="000000"/>
      <w:sz w:val="18"/>
      <w:szCs w:val="18"/>
    </w:rPr>
    <w:tblPr>
      <w:tblStyleRowBandSize w:val="1"/>
      <w:tblStyleColBandSize w:val="1"/>
      <w:tblCellMar>
        <w:left w:w="43" w:type="dxa"/>
        <w:right w:w="70" w:type="dxa"/>
      </w:tblCellMar>
    </w:tblPr>
    <w:tcPr>
      <w:shd w:val="clear" w:color="auto" w:fill="E5DFEC"/>
    </w:tcPr>
  </w:style>
  <w:style w:type="table" w:styleId="a5" w:customStyle="1">
    <w:basedOn w:val="TableNormal0"/>
    <w:pPr>
      <w:spacing w:before="60" w:after="60"/>
    </w:pPr>
    <w:rPr>
      <w:rFonts w:ascii="News Gothic" w:hAnsi="News Gothic" w:eastAsia="News Gothic" w:cs="News Gothic"/>
      <w:color w:val="000000"/>
      <w:sz w:val="18"/>
      <w:szCs w:val="18"/>
    </w:rPr>
    <w:tblPr>
      <w:tblStyleRowBandSize w:val="1"/>
      <w:tblStyleColBandSize w:val="1"/>
      <w:tblCellMar>
        <w:left w:w="115" w:type="dxa"/>
        <w:right w:w="115" w:type="dxa"/>
      </w:tblCellMar>
    </w:tblPr>
    <w:tcPr>
      <w:shd w:val="clear" w:color="auto" w:fill="E5DFEC"/>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image" Target="media/image3.png"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image" Target="media/image4.png" Id="rId17" /><Relationship Type="http://schemas.openxmlformats.org/officeDocument/2006/relationships/customXml" Target="../customXml/item4.xml" Id="rId25" /><Relationship Type="http://schemas.openxmlformats.org/officeDocument/2006/relationships/numbering" Target="numbering.xml" Id="rId2" /><Relationship Type="http://schemas.openxmlformats.org/officeDocument/2006/relationships/footer" Target="footer4.xml" Id="rId20"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customXml" Target="../customXml/item3.xml" Id="rId24" /><Relationship Type="http://schemas.openxmlformats.org/officeDocument/2006/relationships/webSettings" Target="webSettings.xml" Id="rId5" /><Relationship Type="http://schemas.openxmlformats.org/officeDocument/2006/relationships/customXml" Target="../customXml/item2.xml" Id="rId23" /><Relationship Type="http://schemas.openxmlformats.org/officeDocument/2006/relationships/footer" Target="footer1.xml" Id="rId10" /><Relationship Type="http://schemas.openxmlformats.org/officeDocument/2006/relationships/header" Target="header4.xml" Id="rId19"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theme" Target="theme/theme1.xml" Id="rId22"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1Uw2Je1bYTJQ0yqtkPOFgsgmAQ==">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</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E53C19C6FB5B34D8A49388FCEAB5160" ma:contentTypeVersion="20" ma:contentTypeDescription="Crée un document." ma:contentTypeScope="" ma:versionID="154b5e81ec8b7127ca24d5695a51e16f">
  <xsd:schema xmlns:xsd="http://www.w3.org/2001/XMLSchema" xmlns:xs="http://www.w3.org/2001/XMLSchema" xmlns:p="http://schemas.microsoft.com/office/2006/metadata/properties" xmlns:ns2="8c0b585d-e0fe-4988-ab47-b52733f35f44" xmlns:ns3="b2622dd2-3424-402b-ad27-4296c5f1bd7c" targetNamespace="http://schemas.microsoft.com/office/2006/metadata/properties" ma:root="true" ma:fieldsID="bf9c43c82c31e767eceece5d7c7faeb0" ns2:_="" ns3:_="">
    <xsd:import namespace="8c0b585d-e0fe-4988-ab47-b52733f35f44"/>
    <xsd:import namespace="b2622dd2-3424-402b-ad27-4296c5f1bd7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ersonnes" minOccurs="0"/>
                <xsd:element ref="ns2:Question_x0020_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0b585d-e0fe-4988-ab47-b52733f35f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754825ea-0e4e-4de2-b37a-f2fc9bb6b10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ersonnes" ma:index="26" nillable="true" ma:displayName="Personnes" ma:list="UserInfo" ma:SharePointGroup="0" ma:internalName="Personne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Question_x0020_1" ma:index="27" nillable="true" ma:displayName="Question 1" ma:format="Dropdown" ma:internalName="Question_x0020_1">
      <xsd:simpleType>
        <xsd:restriction base="dms:Choice">
          <xsd:enumeration value="Choix 1 - A"/>
          <xsd:enumeration value="Choix 2 - B"/>
          <xsd:enumeration value="Choix 3 0 C"/>
        </xsd:restriction>
      </xsd:simpleType>
    </xsd:element>
  </xsd:schema>
  <xsd:schema xmlns:xsd="http://www.w3.org/2001/XMLSchema" xmlns:xs="http://www.w3.org/2001/XMLSchema" xmlns:dms="http://schemas.microsoft.com/office/2006/documentManagement/types" xmlns:pc="http://schemas.microsoft.com/office/infopath/2007/PartnerControls" targetNamespace="b2622dd2-3424-402b-ad27-4296c5f1bd7c"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bb73b63-ac0c-4eb3-ab36-8900f31fffd4}" ma:internalName="TaxCatchAll" ma:showField="CatchAllData" ma:web="b2622dd2-3424-402b-ad27-4296c5f1bd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c0b585d-e0fe-4988-ab47-b52733f35f44">
      <Terms xmlns="http://schemas.microsoft.com/office/infopath/2007/PartnerControls"/>
    </lcf76f155ced4ddcb4097134ff3c332f>
    <Question_x0020_1 xmlns="8c0b585d-e0fe-4988-ab47-b52733f35f44" xsi:nil="true"/>
    <TaxCatchAll xmlns="b2622dd2-3424-402b-ad27-4296c5f1bd7c" xsi:nil="true"/>
    <Personnes xmlns="8c0b585d-e0fe-4988-ab47-b52733f35f44">
      <UserInfo>
        <DisplayName/>
        <AccountId xsi:nil="true"/>
        <AccountType/>
      </UserInfo>
    </Personnes>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8A1117-AED6-4687-A2D0-0498C55C206D}"/>
</file>

<file path=customXml/itemProps3.xml><?xml version="1.0" encoding="utf-8"?>
<ds:datastoreItem xmlns:ds="http://schemas.openxmlformats.org/officeDocument/2006/customXml" ds:itemID="{EE86D0A7-A39C-4101-8001-A49F97024AA4}"/>
</file>

<file path=customXml/itemProps4.xml><?xml version="1.0" encoding="utf-8"?>
<ds:datastoreItem xmlns:ds="http://schemas.openxmlformats.org/officeDocument/2006/customXml" ds:itemID="{C90563BD-3A9E-49C1-98FF-907CE1DDF6B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Alexandra Lamarche</dc:creator>
  <cp:lastModifiedBy>Ameline Serre</cp:lastModifiedBy>
  <cp:revision>6</cp:revision>
  <dcterms:created xsi:type="dcterms:W3CDTF">2024-04-03T19:57:00Z</dcterms:created>
  <dcterms:modified xsi:type="dcterms:W3CDTF">2026-04-13T18:51:04Z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0x0101008E53C19C6FB5B34D8A49388FCEAB5160</vt:lpwstr>
  </property>
  <property fmtid="{D5CDD505-2E9C-101B-9397-08002B2CF9AE}" pid="3" name="MediaServiceImageTags">
    <vt:lpwstr/>
  </property>
</Properties>
</file>