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00F1518B" w:rsidP="68A9EECB" w:rsidRDefault="00EB1069" w14:paraId="00000001" w14:textId="77777777">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jc w:val="center"/>
        <w:rPr>
          <w:color w:val="000000"/>
        </w:rPr>
      </w:pPr>
    </w:p>
    <w:p w:rsidR="00F1518B" w:rsidRDefault="00F1518B" w14:paraId="00000002" w14:textId="77777777">
      <w:pPr>
        <w:widowControl w:val="0"/>
        <w:pBdr>
          <w:top w:val="nil"/>
          <w:left w:val="nil"/>
          <w:bottom w:val="nil"/>
          <w:right w:val="nil"/>
          <w:between w:val="nil"/>
        </w:pBdr>
        <w:spacing w:before="259" w:line="240" w:lineRule="auto"/>
        <w:ind w:left="24"/>
        <w:rPr>
          <w:rFonts w:ascii="Calibri" w:hAnsi="Calibri" w:eastAsia="Calibri" w:cs="Calibri"/>
          <w:b/>
          <w:color w:val="000000"/>
        </w:rPr>
      </w:pPr>
    </w:p>
    <w:p w:rsidR="00F1518B" w:rsidRDefault="00F1518B" w14:paraId="00000003" w14:textId="77777777">
      <w:pPr>
        <w:widowControl w:val="0"/>
        <w:pBdr>
          <w:top w:val="nil"/>
          <w:left w:val="nil"/>
          <w:bottom w:val="nil"/>
          <w:right w:val="nil"/>
          <w:between w:val="nil"/>
        </w:pBdr>
        <w:spacing w:before="259" w:line="240" w:lineRule="auto"/>
        <w:ind w:left="24"/>
        <w:rPr>
          <w:rFonts w:ascii="Calibri" w:hAnsi="Calibri" w:eastAsia="Calibri" w:cs="Calibri"/>
          <w:b/>
          <w:color w:val="000000"/>
        </w:rPr>
      </w:pPr>
    </w:p>
    <w:p w:rsidR="00F1518B" w:rsidRDefault="00EB1069" w14:paraId="00000004" w14:textId="77777777">
      <w:pPr>
        <w:widowControl w:val="0"/>
        <w:pBdr>
          <w:top w:val="nil"/>
          <w:left w:val="nil"/>
          <w:bottom w:val="nil"/>
          <w:right w:val="nil"/>
          <w:between w:val="nil"/>
        </w:pBdr>
        <w:spacing w:before="259" w:line="240" w:lineRule="auto"/>
        <w:ind w:left="24"/>
        <w:jc w:val="center"/>
        <w:rPr>
          <w:b/>
          <w:color w:val="000000"/>
        </w:rPr>
      </w:pPr>
      <w:r>
        <w:rPr>
          <w:b/>
          <w:color w:val="000000"/>
        </w:rPr>
        <w:t>POLITIQUES DE HARCÈLEMENT</w:t>
      </w:r>
    </w:p>
    <w:p w:rsidR="00F1518B" w:rsidRDefault="00F1518B" w14:paraId="00000005" w14:textId="77777777">
      <w:pPr>
        <w:widowControl w:val="0"/>
        <w:pBdr>
          <w:top w:val="nil"/>
          <w:left w:val="nil"/>
          <w:bottom w:val="nil"/>
          <w:right w:val="nil"/>
          <w:between w:val="nil"/>
        </w:pBdr>
        <w:spacing w:before="259" w:line="240" w:lineRule="auto"/>
        <w:ind w:left="24"/>
        <w:jc w:val="center"/>
        <w:rPr>
          <w:b/>
          <w:color w:val="000000"/>
        </w:rPr>
      </w:pPr>
    </w:p>
    <w:p w:rsidR="00F1518B" w:rsidRDefault="00EB1069" w14:paraId="00000006" w14:textId="77777777">
      <w:pPr>
        <w:widowControl w:val="0"/>
        <w:pBdr>
          <w:top w:val="nil"/>
          <w:left w:val="nil"/>
          <w:bottom w:val="nil"/>
          <w:right w:val="nil"/>
          <w:between w:val="nil"/>
        </w:pBdr>
        <w:spacing w:before="259" w:line="240" w:lineRule="auto"/>
        <w:ind w:left="24"/>
        <w:jc w:val="right"/>
        <w:rPr>
          <w:b/>
          <w:i/>
          <w:color w:val="000000"/>
          <w:sz w:val="18"/>
          <w:szCs w:val="18"/>
        </w:rPr>
      </w:pPr>
      <w:r>
        <w:rPr>
          <w:b/>
          <w:i/>
          <w:color w:val="000000"/>
          <w:sz w:val="18"/>
          <w:szCs w:val="18"/>
        </w:rPr>
        <w:t>DOCUMENTS DE RÉFÉRENCE : FORMULAIRE_PLAINTES ET HARCÈLEMENT</w:t>
      </w:r>
    </w:p>
    <w:p w:rsidR="00F1518B" w:rsidRDefault="00EB1069" w14:paraId="00000007" w14:textId="77777777">
      <w:pPr>
        <w:widowControl w:val="0"/>
        <w:pBdr>
          <w:top w:val="nil"/>
          <w:left w:val="nil"/>
          <w:bottom w:val="nil"/>
          <w:right w:val="nil"/>
          <w:between w:val="nil"/>
        </w:pBdr>
        <w:spacing w:before="259" w:line="240" w:lineRule="auto"/>
        <w:ind w:left="24"/>
        <w:jc w:val="right"/>
        <w:rPr>
          <w:b/>
          <w:i/>
          <w:color w:val="000000"/>
          <w:sz w:val="18"/>
          <w:szCs w:val="18"/>
        </w:rPr>
      </w:pPr>
      <w:r>
        <w:rPr>
          <w:b/>
          <w:i/>
          <w:color w:val="000000"/>
          <w:sz w:val="18"/>
          <w:szCs w:val="18"/>
        </w:rPr>
        <w:t>ACCUSÉ DE RÉCEPTION – POLITIQUE D’HARCÈLEMENT</w:t>
      </w:r>
    </w:p>
    <w:p w:rsidR="00F1518B" w:rsidRDefault="00EB1069" w14:paraId="00000008" w14:textId="77777777">
      <w:pPr>
        <w:widowControl w:val="0"/>
        <w:pBdr>
          <w:top w:val="nil"/>
          <w:left w:val="nil"/>
          <w:bottom w:val="nil"/>
          <w:right w:val="nil"/>
          <w:between w:val="nil"/>
        </w:pBdr>
        <w:spacing w:before="363" w:line="240" w:lineRule="auto"/>
        <w:ind w:left="20"/>
        <w:rPr>
          <w:b/>
          <w:color w:val="85DDB1"/>
        </w:rPr>
      </w:pPr>
      <w:r>
        <w:rPr>
          <w:b/>
          <w:color w:val="85DDB1"/>
        </w:rPr>
        <w:t xml:space="preserve">I- OBJECTIF </w:t>
      </w:r>
    </w:p>
    <w:p w:rsidR="00F1518B" w:rsidP="4FA8B805" w:rsidRDefault="00EB1069" w14:paraId="00000009" w14:textId="63964E6B">
      <w:pPr>
        <w:widowControl w:val="0"/>
        <w:pBdr>
          <w:top w:val="nil" w:color="FF000000" w:sz="0" w:space="0"/>
          <w:left w:val="nil" w:color="FF000000" w:sz="0" w:space="0"/>
          <w:bottom w:val="nil" w:color="FF000000" w:sz="0" w:space="0"/>
          <w:right w:val="nil" w:color="FF000000" w:sz="0" w:space="0"/>
          <w:between w:val="nil" w:color="FF000000" w:sz="0" w:space="0"/>
        </w:pBdr>
        <w:spacing w:before="283" w:line="242" w:lineRule="auto"/>
        <w:ind w:left="7" w:right="12" w:firstLine="18"/>
        <w:jc w:val="both"/>
        <w:rPr>
          <w:color w:val="000000"/>
        </w:rPr>
      </w:pPr>
      <w:r w:rsidRPr="4FA8B805" w:rsidR="00EB1069">
        <w:rPr>
          <w:color w:val="000000" w:themeColor="text1" w:themeTint="FF" w:themeShade="FF"/>
        </w:rPr>
        <w:t xml:space="preserve">La présente politique a pour but d’assurer que </w:t>
      </w:r>
      <w:r w:rsidRPr="4FA8B805" w:rsidR="00EB1069">
        <w:rPr>
          <w:color w:val="000000" w:themeColor="text1" w:themeTint="FF" w:themeShade="FF"/>
          <w:highlight w:val="yellow"/>
        </w:rPr>
        <w:t>l</w:t>
      </w:r>
      <w:r w:rsidRPr="4FA8B805" w:rsidR="633D8514">
        <w:rPr>
          <w:color w:val="000000" w:themeColor="text1" w:themeTint="FF" w:themeShade="FF"/>
          <w:highlight w:val="yellow"/>
        </w:rPr>
        <w:t>a</w:t>
      </w:r>
      <w:r w:rsidRPr="4FA8B805" w:rsidR="00EB1069">
        <w:rPr>
          <w:color w:val="000000" w:themeColor="text1" w:themeTint="FF" w:themeShade="FF"/>
          <w:highlight w:val="yellow"/>
        </w:rPr>
        <w:t xml:space="preserve"> </w:t>
      </w:r>
      <w:r w:rsidRPr="4FA8B805" w:rsidR="302379F8">
        <w:rPr>
          <w:color w:val="000000" w:themeColor="text1" w:themeTint="FF" w:themeShade="FF"/>
          <w:highlight w:val="yellow"/>
        </w:rPr>
        <w:t>Nom de votre JCC</w:t>
      </w:r>
      <w:r w:rsidRPr="4FA8B805" w:rsidR="00EB1069">
        <w:rPr>
          <w:color w:val="000000" w:themeColor="text1" w:themeTint="FF" w:themeShade="FF"/>
        </w:rPr>
        <w:t xml:space="preserve"> </w:t>
      </w:r>
      <w:r w:rsidRPr="4FA8B805" w:rsidR="00EB1069">
        <w:rPr>
          <w:color w:val="000000" w:themeColor="text1" w:themeTint="FF" w:themeShade="FF"/>
        </w:rPr>
        <w:t xml:space="preserve">(ci-après « l’Employeur ») offre un milieu de travail dans lequel les employés peuvent effectuer leurs tâches et assumer leurs responsabilités sans subir de harcèlement sous quelque forme que ce soit. </w:t>
      </w:r>
    </w:p>
    <w:p w:rsidR="00F1518B" w:rsidRDefault="00EB1069" w14:paraId="0000000A" w14:textId="77777777">
      <w:pPr>
        <w:widowControl w:val="0"/>
        <w:pBdr>
          <w:top w:val="nil"/>
          <w:left w:val="nil"/>
          <w:bottom w:val="nil"/>
          <w:right w:val="nil"/>
          <w:between w:val="nil"/>
        </w:pBdr>
        <w:spacing w:before="281" w:line="245" w:lineRule="auto"/>
        <w:ind w:right="14"/>
        <w:jc w:val="both"/>
        <w:rPr>
          <w:color w:val="000000"/>
        </w:rPr>
      </w:pPr>
      <w:r>
        <w:rPr>
          <w:color w:val="000000"/>
        </w:rPr>
        <w:t xml:space="preserve">Cette politique vise ainsi à indiquer que l’Employeur ne tolère aucune forme de harcèlement, à prévenir les cas de harcèlement, à y mettre fin lorsqu’ils se présentent ainsi qu’à offrir aux personnes qui croient être victime de harcèlement un soutien ainsi qu’un recours approprié. </w:t>
      </w:r>
    </w:p>
    <w:p w:rsidR="00F1518B" w:rsidRDefault="00EB1069" w14:paraId="0000000B" w14:textId="77777777">
      <w:pPr>
        <w:widowControl w:val="0"/>
        <w:pBdr>
          <w:top w:val="nil"/>
          <w:left w:val="nil"/>
          <w:bottom w:val="nil"/>
          <w:right w:val="nil"/>
          <w:between w:val="nil"/>
        </w:pBdr>
        <w:spacing w:before="278" w:line="240" w:lineRule="auto"/>
        <w:ind w:left="2"/>
        <w:rPr>
          <w:color w:val="000000"/>
        </w:rPr>
      </w:pPr>
      <w:r>
        <w:rPr>
          <w:color w:val="000000"/>
        </w:rPr>
        <w:t xml:space="preserve">Aux termes de la présente politique, l’Employeur s’engage ainsi à : </w:t>
      </w:r>
    </w:p>
    <w:p w:rsidR="00F1518B" w:rsidRDefault="00EB1069" w14:paraId="0000000C" w14:textId="77777777">
      <w:pPr>
        <w:widowControl w:val="0"/>
        <w:pBdr>
          <w:top w:val="nil"/>
          <w:left w:val="nil"/>
          <w:bottom w:val="nil"/>
          <w:right w:val="nil"/>
          <w:between w:val="nil"/>
        </w:pBdr>
        <w:spacing w:before="268" w:line="245" w:lineRule="auto"/>
        <w:ind w:left="725" w:right="20" w:hanging="350"/>
        <w:jc w:val="both"/>
        <w:rPr>
          <w:color w:val="000000"/>
        </w:rPr>
      </w:pPr>
      <w:r>
        <w:rPr>
          <w:color w:val="000000"/>
        </w:rPr>
        <w:t xml:space="preserve">- Offrir un milieu de travail dans lequel l’ensemble de ses employés pourront effectuer leurs tâches et assumer leurs responsabilités sans faire l’objet de harcèlement sous quelque forme que ce soit; </w:t>
      </w:r>
    </w:p>
    <w:p w:rsidR="00F1518B" w:rsidRDefault="00EB1069" w14:paraId="0000000D" w14:textId="77777777">
      <w:pPr>
        <w:widowControl w:val="0"/>
        <w:pBdr>
          <w:top w:val="nil"/>
          <w:left w:val="nil"/>
          <w:bottom w:val="nil"/>
          <w:right w:val="nil"/>
          <w:between w:val="nil"/>
        </w:pBdr>
        <w:spacing w:before="278" w:line="242" w:lineRule="auto"/>
        <w:ind w:left="731" w:right="12" w:hanging="356"/>
        <w:jc w:val="both"/>
        <w:rPr>
          <w:color w:val="000000"/>
        </w:rPr>
      </w:pPr>
      <w:r>
        <w:rPr>
          <w:color w:val="000000"/>
        </w:rPr>
        <w:t xml:space="preserve">- Prévenir le harcèlement en milieu de travail sous toutes ses formes, notamment en formant ses employés sur les comportements qui constituent du harcèlement et sur les conséquences de celui-ci, en effectuant une surveillance en milieu de travail, en appliquant la présente politique et en disciplinant les contrevenants; </w:t>
      </w:r>
    </w:p>
    <w:p w:rsidR="00F1518B" w:rsidRDefault="00EB1069" w14:paraId="0000000E" w14:textId="77777777">
      <w:pPr>
        <w:widowControl w:val="0"/>
        <w:pBdr>
          <w:top w:val="nil"/>
          <w:left w:val="nil"/>
          <w:bottom w:val="nil"/>
          <w:right w:val="nil"/>
          <w:between w:val="nil"/>
        </w:pBdr>
        <w:spacing w:before="281" w:line="245" w:lineRule="auto"/>
        <w:ind w:left="721" w:right="15" w:hanging="347"/>
        <w:rPr>
          <w:color w:val="000000"/>
        </w:rPr>
      </w:pPr>
      <w:r>
        <w:rPr>
          <w:color w:val="000000"/>
        </w:rPr>
        <w:t xml:space="preserve">- Offrir du soutien et un mécanisme de recours à l’employé qui s’estime victime de harcèlement; </w:t>
      </w:r>
    </w:p>
    <w:p w:rsidR="00F1518B" w:rsidRDefault="00EB1069" w14:paraId="0000000F" w14:textId="77777777">
      <w:pPr>
        <w:widowControl w:val="0"/>
        <w:pBdr>
          <w:top w:val="nil"/>
          <w:left w:val="nil"/>
          <w:bottom w:val="nil"/>
          <w:right w:val="nil"/>
          <w:between w:val="nil"/>
        </w:pBdr>
        <w:spacing w:before="278" w:line="245" w:lineRule="auto"/>
        <w:ind w:left="743" w:right="14" w:hanging="368"/>
        <w:rPr>
          <w:color w:val="000000"/>
        </w:rPr>
      </w:pPr>
      <w:r>
        <w:rPr>
          <w:color w:val="000000"/>
        </w:rPr>
        <w:t xml:space="preserve">- Prendre les mesures nécessaires pour mettre fin au harcèlement en milieu de travail et pour régler une plainte de harcèlement. </w:t>
      </w:r>
    </w:p>
    <w:p w:rsidR="00F1518B" w:rsidRDefault="00EB1069" w14:paraId="00000010" w14:textId="77777777">
      <w:pPr>
        <w:widowControl w:val="0"/>
        <w:pBdr>
          <w:top w:val="nil"/>
          <w:left w:val="nil"/>
          <w:bottom w:val="nil"/>
          <w:right w:val="nil"/>
          <w:between w:val="nil"/>
        </w:pBdr>
        <w:spacing w:before="263" w:line="240" w:lineRule="auto"/>
        <w:ind w:left="20"/>
        <w:rPr>
          <w:b/>
          <w:color w:val="85DDB1"/>
        </w:rPr>
      </w:pPr>
      <w:r>
        <w:rPr>
          <w:b/>
          <w:color w:val="85DDB1"/>
        </w:rPr>
        <w:t xml:space="preserve">II- PORTÉE </w:t>
      </w:r>
    </w:p>
    <w:p w:rsidR="00F1518B" w:rsidRDefault="00EB1069" w14:paraId="00000011" w14:textId="77777777">
      <w:pPr>
        <w:widowControl w:val="0"/>
        <w:pBdr>
          <w:top w:val="nil"/>
          <w:left w:val="nil"/>
          <w:bottom w:val="nil"/>
          <w:right w:val="nil"/>
          <w:between w:val="nil"/>
        </w:pBdr>
        <w:spacing w:before="283" w:line="245" w:lineRule="auto"/>
        <w:ind w:left="11" w:right="14" w:firstLine="14"/>
        <w:jc w:val="both"/>
        <w:rPr>
          <w:color w:val="000000"/>
        </w:rPr>
      </w:pPr>
      <w:r>
        <w:rPr>
          <w:color w:val="000000"/>
        </w:rPr>
        <w:t xml:space="preserve">La présente politique s’applique à tous les employés de l’Employeur, y compris le personnel cadre, qu’ils soient à temps partiel ou à temps plein, permanents ou temporaires, travaillant dans ses établissements ou secteurs d’exploitation. Elle vise les relations que les employés ont entre eux ainsi que celles qu’ils ont avec toute autre tierce personne (par exemple les clients, visiteurs, fournisseurs ou autres) dans le cadre ou à l’occasion de leur emploi. </w:t>
      </w:r>
    </w:p>
    <w:p w:rsidR="00F1518B" w:rsidRDefault="00EB1069" w14:paraId="00000012" w14:textId="77777777">
      <w:pPr>
        <w:widowControl w:val="0"/>
        <w:pBdr>
          <w:top w:val="nil"/>
          <w:left w:val="nil"/>
          <w:bottom w:val="nil"/>
          <w:right w:val="nil"/>
          <w:between w:val="nil"/>
        </w:pBdr>
        <w:spacing w:before="263" w:line="245" w:lineRule="auto"/>
        <w:ind w:left="11" w:right="8" w:firstLine="14"/>
        <w:jc w:val="both"/>
      </w:pPr>
      <w:r>
        <w:rPr>
          <w:color w:val="000000"/>
        </w:rPr>
        <w:t xml:space="preserve">La politique s’applique également à tous les incidents qui ont une relation avec le travail </w:t>
      </w:r>
      <w:r>
        <w:rPr>
          <w:color w:val="000000"/>
        </w:rPr>
        <w:t xml:space="preserve">sur les lieux du travail ou en dehors du milieu habituel de travail, ainsi que pendant et à l’extérieur des heures normales de travail, par exemple lors de voyages d’affaires, de conférences, de réunions, de réceptions, d’activités sociales, commerciales ou autres, y compris les médias sociaux, lorsque ces activités sont reliées au travail. </w:t>
      </w:r>
    </w:p>
    <w:p w:rsidR="00F1518B" w:rsidRDefault="00EB1069" w14:paraId="00000013" w14:textId="77777777">
      <w:pPr>
        <w:widowControl w:val="0"/>
        <w:pBdr>
          <w:top w:val="nil"/>
          <w:left w:val="nil"/>
          <w:bottom w:val="nil"/>
          <w:right w:val="nil"/>
          <w:between w:val="nil"/>
        </w:pBdr>
        <w:spacing w:before="263" w:line="245" w:lineRule="auto"/>
        <w:ind w:left="11" w:right="8" w:firstLine="14"/>
        <w:jc w:val="both"/>
        <w:rPr>
          <w:b/>
          <w:color w:val="85DDB1"/>
        </w:rPr>
      </w:pPr>
      <w:r>
        <w:rPr>
          <w:b/>
          <w:color w:val="85DDB1"/>
        </w:rPr>
        <w:t xml:space="preserve">III- PRISE DE POSITION </w:t>
      </w:r>
    </w:p>
    <w:p w:rsidR="00F1518B" w:rsidRDefault="00EB1069" w14:paraId="00000014" w14:textId="77777777">
      <w:pPr>
        <w:widowControl w:val="0"/>
        <w:pBdr>
          <w:top w:val="nil"/>
          <w:left w:val="nil"/>
          <w:bottom w:val="nil"/>
          <w:right w:val="nil"/>
          <w:between w:val="nil"/>
        </w:pBdr>
        <w:spacing w:before="283" w:line="245" w:lineRule="auto"/>
        <w:ind w:left="11" w:right="12" w:firstLine="14"/>
        <w:jc w:val="both"/>
        <w:rPr>
          <w:color w:val="000000"/>
        </w:rPr>
      </w:pPr>
      <w:r>
        <w:rPr>
          <w:color w:val="000000"/>
        </w:rPr>
        <w:t xml:space="preserve">L’Employeur ne tolère aucun type de harcèlement, de violence ou d’intimidation au travail ou au cours d’activités reliées au travail, que ce soit dans ses établissements ou secteurs d’exploitation ou ailleurs, y compris sur les médias sociaux et événements d’affaires </w:t>
      </w:r>
    </w:p>
    <w:p w:rsidR="00F1518B" w:rsidRDefault="00EB1069" w14:paraId="00000015" w14:textId="77777777">
      <w:pPr>
        <w:widowControl w:val="0"/>
        <w:pBdr>
          <w:top w:val="nil"/>
          <w:left w:val="nil"/>
          <w:bottom w:val="nil"/>
          <w:right w:val="nil"/>
          <w:between w:val="nil"/>
        </w:pBdr>
        <w:spacing w:before="278" w:line="238" w:lineRule="auto"/>
        <w:ind w:left="11" w:right="19" w:firstLine="14"/>
        <w:jc w:val="both"/>
      </w:pPr>
      <w:r>
        <w:rPr>
          <w:color w:val="000000"/>
        </w:rPr>
        <w:t xml:space="preserve">Le harcèlement est considéré comme une violation grave de la politique de l’Employeur et de la loi et ne sera pas toléré. Tous les cas de harcèlement entraîneront des mesures disciplinaires pouvant aller jusqu’au congédiement. </w:t>
      </w:r>
    </w:p>
    <w:p w:rsidR="00F1518B" w:rsidRDefault="00EB1069" w14:paraId="00000016" w14:textId="77777777">
      <w:pPr>
        <w:widowControl w:val="0"/>
        <w:pBdr>
          <w:top w:val="nil"/>
          <w:left w:val="nil"/>
          <w:bottom w:val="nil"/>
          <w:right w:val="nil"/>
          <w:between w:val="nil"/>
        </w:pBdr>
        <w:spacing w:before="284" w:line="245" w:lineRule="auto"/>
        <w:ind w:right="14"/>
        <w:jc w:val="both"/>
        <w:rPr>
          <w:color w:val="000000"/>
        </w:rPr>
      </w:pPr>
      <w:r>
        <w:rPr>
          <w:color w:val="000000"/>
        </w:rPr>
        <w:t xml:space="preserve">L’Employeur se réserve le droit d’intervenir et ce, qu’il y ait plainte ou non, que la plainte déposée soit retirée ou non, lorsqu’il existe des motifs raisonnables de croire qu’il y a eu violation de la présente politique. </w:t>
      </w:r>
    </w:p>
    <w:p w:rsidR="00F1518B" w:rsidRDefault="00EB1069" w14:paraId="00000017" w14:textId="77777777">
      <w:pPr>
        <w:widowControl w:val="0"/>
        <w:pBdr>
          <w:top w:val="nil"/>
          <w:left w:val="nil"/>
          <w:bottom w:val="nil"/>
          <w:right w:val="nil"/>
          <w:between w:val="nil"/>
        </w:pBdr>
        <w:spacing w:before="278" w:line="240" w:lineRule="auto"/>
        <w:ind w:left="26"/>
        <w:rPr>
          <w:color w:val="000000"/>
        </w:rPr>
      </w:pPr>
      <w:r>
        <w:rPr>
          <w:color w:val="000000"/>
        </w:rPr>
        <w:t xml:space="preserve">L’Employeur : </w:t>
      </w:r>
    </w:p>
    <w:p w:rsidR="00F1518B" w:rsidRDefault="00EB1069" w14:paraId="00000018" w14:textId="77777777">
      <w:pPr>
        <w:widowControl w:val="0"/>
        <w:pBdr>
          <w:top w:val="nil"/>
          <w:left w:val="nil"/>
          <w:bottom w:val="nil"/>
          <w:right w:val="nil"/>
          <w:between w:val="nil"/>
        </w:pBdr>
        <w:spacing w:before="268" w:line="245" w:lineRule="auto"/>
        <w:ind w:left="731" w:right="6" w:hanging="356"/>
        <w:rPr>
          <w:color w:val="000000"/>
        </w:rPr>
      </w:pPr>
      <w:r>
        <w:rPr>
          <w:color w:val="000000"/>
        </w:rPr>
        <w:t xml:space="preserve">- Exige que tous les employés préviennent ou découragent toute forme de harcèlement; </w:t>
      </w:r>
    </w:p>
    <w:p w:rsidR="00F1518B" w:rsidRDefault="00EB1069" w14:paraId="00000019" w14:textId="77777777">
      <w:pPr>
        <w:widowControl w:val="0"/>
        <w:pBdr>
          <w:top w:val="nil"/>
          <w:left w:val="nil"/>
          <w:bottom w:val="nil"/>
          <w:right w:val="nil"/>
          <w:between w:val="nil"/>
        </w:pBdr>
        <w:spacing w:before="278" w:line="245" w:lineRule="auto"/>
        <w:ind w:left="731" w:right="11" w:hanging="356"/>
        <w:jc w:val="both"/>
        <w:rPr>
          <w:color w:val="000000"/>
        </w:rPr>
      </w:pPr>
      <w:r>
        <w:rPr>
          <w:color w:val="000000"/>
        </w:rPr>
        <w:t xml:space="preserve">- Exige qu’un employé qui estime être victime de harcèlement, ou qui a été témoin d’un comportement inapproprié qui ressemble à du harcèlement, le signale à l’une des personnes ressources énumérées à l’Annexe 1; </w:t>
      </w:r>
    </w:p>
    <w:p w:rsidR="00F1518B" w:rsidRDefault="00EB1069" w14:paraId="0000001A" w14:textId="77777777">
      <w:pPr>
        <w:widowControl w:val="0"/>
        <w:pBdr>
          <w:top w:val="nil"/>
          <w:left w:val="nil"/>
          <w:bottom w:val="nil"/>
          <w:right w:val="nil"/>
          <w:between w:val="nil"/>
        </w:pBdr>
        <w:spacing w:before="263" w:line="245" w:lineRule="auto"/>
        <w:ind w:left="725" w:right="13" w:hanging="350"/>
        <w:jc w:val="both"/>
        <w:rPr>
          <w:color w:val="000000"/>
        </w:rPr>
      </w:pPr>
      <w:r>
        <w:rPr>
          <w:color w:val="000000"/>
        </w:rPr>
        <w:t xml:space="preserve">- Considère que l’employé qui commet un acte de harcèlement, porte de fausses accusations ou dépose une plainte manifestement non-fondée dans le but de nuire à quelqu’un commet une infraction grave et s’expose à des mesures disciplinaires sévères pouvant aller jusqu’au congédiement. </w:t>
      </w:r>
    </w:p>
    <w:p w:rsidR="00F1518B" w:rsidRDefault="00F1518B" w14:paraId="0000001B" w14:textId="77777777">
      <w:pPr>
        <w:widowControl w:val="0"/>
        <w:pBdr>
          <w:top w:val="nil"/>
          <w:left w:val="nil"/>
          <w:bottom w:val="nil"/>
          <w:right w:val="nil"/>
          <w:between w:val="nil"/>
        </w:pBdr>
        <w:spacing w:before="56" w:line="240" w:lineRule="auto"/>
        <w:ind w:left="31"/>
        <w:rPr>
          <w:color w:val="000000"/>
        </w:rPr>
      </w:pPr>
    </w:p>
    <w:p w:rsidR="00F1518B" w:rsidRDefault="00EB1069" w14:paraId="0000001C" w14:textId="77777777">
      <w:pPr>
        <w:widowControl w:val="0"/>
        <w:pBdr>
          <w:top w:val="nil"/>
          <w:left w:val="nil"/>
          <w:bottom w:val="nil"/>
          <w:right w:val="nil"/>
          <w:between w:val="nil"/>
        </w:pBdr>
        <w:spacing w:before="199" w:line="240" w:lineRule="auto"/>
        <w:ind w:left="20"/>
        <w:rPr>
          <w:b/>
          <w:color w:val="85DDB1"/>
        </w:rPr>
      </w:pPr>
      <w:r>
        <w:rPr>
          <w:b/>
          <w:color w:val="85DDB1"/>
        </w:rPr>
        <w:t xml:space="preserve">IV- DÉFINITIONS </w:t>
      </w:r>
    </w:p>
    <w:p w:rsidR="00F1518B" w:rsidRDefault="00EB1069" w14:paraId="0000001D" w14:textId="77777777">
      <w:pPr>
        <w:widowControl w:val="0"/>
        <w:pBdr>
          <w:top w:val="nil"/>
          <w:left w:val="nil"/>
          <w:bottom w:val="nil"/>
          <w:right w:val="nil"/>
          <w:between w:val="nil"/>
        </w:pBdr>
        <w:spacing w:before="268" w:line="240" w:lineRule="auto"/>
        <w:ind w:left="20"/>
        <w:rPr>
          <w:b/>
          <w:color w:val="85DDB1"/>
        </w:rPr>
      </w:pPr>
      <w:r>
        <w:rPr>
          <w:b/>
          <w:color w:val="85DDB1"/>
        </w:rPr>
        <w:t xml:space="preserve">Harcèlement psychologique </w:t>
      </w:r>
    </w:p>
    <w:p w:rsidR="00F1518B" w:rsidRDefault="00EB1069" w14:paraId="0000001E" w14:textId="77777777">
      <w:pPr>
        <w:widowControl w:val="0"/>
        <w:pBdr>
          <w:top w:val="nil"/>
          <w:left w:val="nil"/>
          <w:bottom w:val="nil"/>
          <w:right w:val="nil"/>
          <w:between w:val="nil"/>
        </w:pBdr>
        <w:spacing w:before="283" w:line="245" w:lineRule="auto"/>
        <w:ind w:left="11" w:right="6" w:firstLine="14"/>
        <w:jc w:val="both"/>
        <w:rPr>
          <w:color w:val="000000"/>
        </w:rPr>
      </w:pPr>
      <w:r>
        <w:rPr>
          <w:color w:val="000000"/>
        </w:rPr>
        <w:t xml:space="preserve">Par harcèlement psychologique, on entend une conduite vexatoire se manifestant soit par des comportements, des paroles, des actes ou des gestes répétés, qui sont hostiles ou non désirés, laquelle porte atteinte à la dignité ou à l’intégrité psychologique ou physique d’un employé et qui entraîne, pour celui-ci, un milieu de travail néfaste. </w:t>
      </w:r>
    </w:p>
    <w:p w:rsidR="00F1518B" w:rsidRDefault="00EB1069" w14:paraId="0000001F" w14:textId="77777777">
      <w:pPr>
        <w:widowControl w:val="0"/>
        <w:pBdr>
          <w:top w:val="nil"/>
          <w:left w:val="nil"/>
          <w:bottom w:val="nil"/>
          <w:right w:val="nil"/>
          <w:between w:val="nil"/>
        </w:pBdr>
        <w:spacing w:before="263" w:line="245" w:lineRule="auto"/>
        <w:ind w:left="11" w:right="31" w:firstLine="13"/>
        <w:rPr>
          <w:color w:val="000000"/>
        </w:rPr>
      </w:pPr>
      <w:r>
        <w:rPr>
          <w:color w:val="000000"/>
        </w:rPr>
        <w:t xml:space="preserve">Une conduite grave unique peut constituer du harcèlement psychologique si elle produit un effet nocif continu pour un employé. </w:t>
      </w:r>
    </w:p>
    <w:p w:rsidR="00F1518B" w:rsidRDefault="00EB1069" w14:paraId="00000020" w14:textId="77777777">
      <w:pPr>
        <w:widowControl w:val="0"/>
        <w:pBdr>
          <w:top w:val="nil"/>
          <w:left w:val="nil"/>
          <w:bottom w:val="nil"/>
          <w:right w:val="nil"/>
          <w:between w:val="nil"/>
        </w:pBdr>
        <w:spacing w:before="278" w:line="240" w:lineRule="auto"/>
        <w:ind w:left="20"/>
        <w:rPr>
          <w:b/>
          <w:color w:val="85DDB1"/>
        </w:rPr>
      </w:pPr>
      <w:r>
        <w:rPr>
          <w:b/>
          <w:color w:val="85DDB1"/>
        </w:rPr>
        <w:t xml:space="preserve">Harcèlement sexuel </w:t>
      </w:r>
    </w:p>
    <w:p w:rsidR="00F1518B" w:rsidRDefault="00EB1069" w14:paraId="00000021" w14:textId="77777777">
      <w:pPr>
        <w:widowControl w:val="0"/>
        <w:pBdr>
          <w:top w:val="nil"/>
          <w:left w:val="nil"/>
          <w:bottom w:val="nil"/>
          <w:right w:val="nil"/>
          <w:between w:val="nil"/>
        </w:pBdr>
        <w:spacing w:before="283" w:line="242" w:lineRule="auto"/>
        <w:ind w:left="11" w:right="19" w:firstLine="14"/>
        <w:jc w:val="both"/>
        <w:rPr>
          <w:color w:val="000000"/>
        </w:rPr>
      </w:pPr>
      <w:r>
        <w:rPr>
          <w:color w:val="000000"/>
        </w:rPr>
        <w:t xml:space="preserve">Par harcèlement sexuel, on entend toute avance sexuelle malvenue ou toute demande de faveur sexuelle, ou tout autre comportement, verbal, non-verbal ou physique de nature sexuelle qui est indésiré et qui peut blesser personnellement le destinataire. Le harcèlement sexuel peut se produire dans l’une des situations suivantes : </w:t>
      </w:r>
    </w:p>
    <w:p w:rsidR="00F1518B" w:rsidRDefault="00EB1069" w14:paraId="00000022" w14:textId="77777777">
      <w:pPr>
        <w:widowControl w:val="0"/>
        <w:pBdr>
          <w:top w:val="nil"/>
          <w:left w:val="nil"/>
          <w:bottom w:val="nil"/>
          <w:right w:val="nil"/>
          <w:between w:val="nil"/>
        </w:pBdr>
        <w:spacing w:before="281" w:line="245" w:lineRule="auto"/>
        <w:ind w:left="731" w:right="11" w:hanging="356"/>
        <w:jc w:val="both"/>
        <w:rPr>
          <w:color w:val="000000"/>
        </w:rPr>
      </w:pPr>
      <w:r>
        <w:rPr>
          <w:color w:val="000000"/>
        </w:rPr>
        <w:t xml:space="preserve">- Lorsque l’acceptation ou le refus d’un tel comportement devient, explicitement ou non, une condition à l’obtention d’un emploi, d’une promotion, au maintien dans l’emploi, à l’obtention ou la perte d’avantages ou de conditions de travail; </w:t>
      </w:r>
    </w:p>
    <w:p w:rsidR="00F1518B" w:rsidRDefault="00F1518B" w14:paraId="00000023" w14:textId="77777777">
      <w:pPr>
        <w:widowControl w:val="0"/>
        <w:pBdr>
          <w:top w:val="nil"/>
          <w:left w:val="nil"/>
          <w:bottom w:val="nil"/>
          <w:right w:val="nil"/>
          <w:between w:val="nil"/>
        </w:pBdr>
        <w:spacing w:before="281" w:line="245" w:lineRule="auto"/>
        <w:ind w:left="731" w:right="11" w:hanging="356"/>
        <w:jc w:val="both"/>
        <w:rPr>
          <w:color w:val="000000"/>
        </w:rPr>
      </w:pPr>
    </w:p>
    <w:p w:rsidR="00F1518B" w:rsidRDefault="00EB1069" w14:paraId="00000024" w14:textId="77777777">
      <w:pPr>
        <w:widowControl w:val="0"/>
        <w:pBdr>
          <w:top w:val="nil"/>
          <w:left w:val="nil"/>
          <w:bottom w:val="nil"/>
          <w:right w:val="nil"/>
          <w:between w:val="nil"/>
        </w:pBdr>
        <w:spacing w:before="8" w:line="238" w:lineRule="auto"/>
        <w:ind w:left="731" w:hanging="356"/>
        <w:jc w:val="both"/>
        <w:rPr>
          <w:color w:val="000000"/>
        </w:rPr>
      </w:pPr>
      <w:r>
        <w:rPr>
          <w:color w:val="000000"/>
        </w:rPr>
        <w:t xml:space="preserve">- Lorsqu’un comportement a pour intention ou pour effet d’interférer considérablement avec le rendement d’un employé ou de créer un milieu de travail intimidant, hostile ou offensant. </w:t>
      </w:r>
    </w:p>
    <w:p w:rsidR="00F1518B" w:rsidRDefault="00EB1069" w14:paraId="00000025" w14:textId="77777777">
      <w:pPr>
        <w:widowControl w:val="0"/>
        <w:spacing w:before="278" w:line="240" w:lineRule="auto"/>
        <w:ind w:left="20"/>
      </w:pPr>
      <w:r>
        <w:rPr>
          <w:b/>
          <w:color w:val="85DDB1"/>
        </w:rPr>
        <w:t>Général</w:t>
      </w:r>
    </w:p>
    <w:p w:rsidR="00F1518B" w:rsidRDefault="00EB1069" w14:paraId="00000026" w14:textId="77777777">
      <w:pPr>
        <w:widowControl w:val="0"/>
        <w:pBdr>
          <w:top w:val="nil"/>
          <w:left w:val="nil"/>
          <w:bottom w:val="nil"/>
          <w:right w:val="nil"/>
          <w:between w:val="nil"/>
        </w:pBdr>
        <w:spacing w:before="284" w:line="245" w:lineRule="auto"/>
        <w:ind w:left="11" w:right="5" w:firstLine="13"/>
        <w:jc w:val="both"/>
        <w:rPr>
          <w:color w:val="000000"/>
        </w:rPr>
      </w:pPr>
      <w:r>
        <w:rPr>
          <w:color w:val="000000"/>
        </w:rPr>
        <w:t xml:space="preserve">Un milieu peut devenir hostile en raison de blagues ou de remarques répétées qui sont nuisibles, dégradantes, offensantes ou qui portent atteinte à la dignité d’un employé, de l’affichage public de dessins, d’images, de calendriers ou d’éléments similaires blessants, de l’envoi de courriels déplaisants ou inappropriés, de gestes de nature sexuelle ou de contacts physiques inappropriés. </w:t>
      </w:r>
    </w:p>
    <w:p w:rsidR="00F1518B" w:rsidRDefault="00EB1069" w14:paraId="00000027" w14:textId="77777777">
      <w:pPr>
        <w:widowControl w:val="0"/>
        <w:pBdr>
          <w:top w:val="nil"/>
          <w:left w:val="nil"/>
          <w:bottom w:val="nil"/>
          <w:right w:val="nil"/>
          <w:between w:val="nil"/>
        </w:pBdr>
        <w:spacing w:before="263" w:line="245" w:lineRule="auto"/>
        <w:ind w:left="23" w:right="5" w:firstLine="2"/>
        <w:rPr>
          <w:color w:val="000000"/>
        </w:rPr>
      </w:pPr>
      <w:r>
        <w:rPr>
          <w:color w:val="000000"/>
        </w:rPr>
        <w:t>Évidemment, tous les comportements et conduites visés par l</w:t>
      </w:r>
      <w:r>
        <w:t>a</w:t>
      </w:r>
      <w:r>
        <w:rPr>
          <w:color w:val="000000"/>
        </w:rPr>
        <w:t xml:space="preserve"> présente politique ne peuvent y être énumérés au long. </w:t>
      </w:r>
    </w:p>
    <w:p w:rsidR="00F1518B" w:rsidRDefault="00EB1069" w14:paraId="00000028" w14:textId="77777777">
      <w:pPr>
        <w:widowControl w:val="0"/>
        <w:pBdr>
          <w:top w:val="nil"/>
          <w:left w:val="nil"/>
          <w:bottom w:val="nil"/>
          <w:right w:val="nil"/>
          <w:between w:val="nil"/>
        </w:pBdr>
        <w:spacing w:before="278" w:line="245" w:lineRule="auto"/>
        <w:ind w:left="11" w:right="30"/>
        <w:rPr>
          <w:color w:val="000000"/>
        </w:rPr>
      </w:pPr>
      <w:r>
        <w:rPr>
          <w:color w:val="000000"/>
        </w:rPr>
        <w:t xml:space="preserve">Par conséquent, en cas de doute, si un employé ne sait pas avec certitude si certains gestes constituent ou non un manquement à la présente politique, il doit le signaler à l’une des personnes ressources identifiées à l’Annexe 1 de la présente politique. </w:t>
      </w:r>
    </w:p>
    <w:p w:rsidR="00F1518B" w:rsidRDefault="00EB1069" w14:paraId="00000029" w14:textId="77777777">
      <w:pPr>
        <w:widowControl w:val="0"/>
        <w:pBdr>
          <w:top w:val="nil"/>
          <w:left w:val="nil"/>
          <w:bottom w:val="nil"/>
          <w:right w:val="nil"/>
          <w:between w:val="nil"/>
        </w:pBdr>
        <w:spacing w:before="263" w:line="245" w:lineRule="auto"/>
        <w:ind w:left="11" w:right="6" w:firstLine="14"/>
        <w:jc w:val="both"/>
        <w:rPr>
          <w:color w:val="000000"/>
        </w:rPr>
      </w:pPr>
      <w:r>
        <w:rPr>
          <w:color w:val="000000"/>
        </w:rPr>
        <w:t xml:space="preserve">Les situations suivantes ne constituent cependant généralement pas du harcèlement : le stress au travail, un conflit entre collègues, les contraintes professionnelles, l’exercice normal du droit de gérance, la gestion de l’absentéisme, du rendement ou de tout aspect disciplinaire par l’imposition de mesures. </w:t>
      </w:r>
    </w:p>
    <w:p w:rsidR="00F1518B" w:rsidRDefault="00EB1069" w14:paraId="0000002A" w14:textId="77777777">
      <w:pPr>
        <w:widowControl w:val="0"/>
        <w:pBdr>
          <w:top w:val="nil"/>
          <w:left w:val="nil"/>
          <w:bottom w:val="nil"/>
          <w:right w:val="nil"/>
          <w:between w:val="nil"/>
        </w:pBdr>
        <w:spacing w:before="278" w:line="238" w:lineRule="auto"/>
        <w:ind w:left="11" w:right="8" w:firstLine="14"/>
        <w:jc w:val="both"/>
        <w:rPr>
          <w:color w:val="000000"/>
        </w:rPr>
      </w:pPr>
      <w:r>
        <w:rPr>
          <w:color w:val="000000"/>
        </w:rPr>
        <w:t xml:space="preserve">Il est à noter que le harcèlement peut être commis par un tiers qui n’est pas au service de l’Employeur. Dans un tel cas, la situation doit tout de même être dénoncée à l’une des personnes ressources identifiées à l’Annexe 1. </w:t>
      </w:r>
    </w:p>
    <w:p w:rsidR="00F1518B" w:rsidRDefault="00EB1069" w14:paraId="0000002B" w14:textId="77777777">
      <w:pPr>
        <w:widowControl w:val="0"/>
        <w:pBdr>
          <w:top w:val="nil"/>
          <w:left w:val="nil"/>
          <w:bottom w:val="nil"/>
          <w:right w:val="nil"/>
          <w:between w:val="nil"/>
        </w:pBdr>
        <w:spacing w:before="284" w:line="240" w:lineRule="auto"/>
        <w:rPr>
          <w:b/>
          <w:color w:val="85DDB1"/>
        </w:rPr>
      </w:pPr>
      <w:r>
        <w:rPr>
          <w:b/>
          <w:color w:val="85DDB1"/>
        </w:rPr>
        <w:t>V- SANCTIONS</w:t>
      </w:r>
    </w:p>
    <w:p w:rsidR="00F1518B" w:rsidRDefault="00EB1069" w14:paraId="0000002C" w14:textId="77777777">
      <w:pPr>
        <w:widowControl w:val="0"/>
        <w:pBdr>
          <w:top w:val="nil"/>
          <w:left w:val="nil"/>
          <w:bottom w:val="nil"/>
          <w:right w:val="nil"/>
          <w:between w:val="nil"/>
        </w:pBdr>
        <w:spacing w:before="283" w:line="245" w:lineRule="auto"/>
        <w:ind w:left="11" w:right="9" w:hanging="9"/>
        <w:jc w:val="both"/>
        <w:rPr>
          <w:color w:val="000000"/>
        </w:rPr>
      </w:pPr>
      <w:r>
        <w:rPr>
          <w:color w:val="000000"/>
        </w:rPr>
        <w:t xml:space="preserve">Aucun employé qui porte plainte de bonne foi ne sera l’objet d’une mesure défavorable dans le cadre de son emploi du fait de cette plainte, même si la preuve révélée par l’enquête est insuffisante pour justifier la plainte. Des représailles ne peuvent être exercées contre tout employé qui participe de bonne foi à l’enquête au sujet d’une plainte. </w:t>
      </w:r>
    </w:p>
    <w:p w:rsidR="00F1518B" w:rsidRDefault="00EB1069" w14:paraId="0000002D" w14:textId="77777777">
      <w:pPr>
        <w:widowControl w:val="0"/>
        <w:pBdr>
          <w:top w:val="nil"/>
          <w:left w:val="nil"/>
          <w:bottom w:val="nil"/>
          <w:right w:val="nil"/>
          <w:between w:val="nil"/>
        </w:pBdr>
        <w:spacing w:before="263" w:line="245" w:lineRule="auto"/>
        <w:ind w:left="11" w:right="18" w:firstLine="14"/>
        <w:jc w:val="both"/>
        <w:rPr>
          <w:color w:val="000000"/>
        </w:rPr>
      </w:pPr>
      <w:r>
        <w:rPr>
          <w:color w:val="000000"/>
        </w:rPr>
        <w:t xml:space="preserve">Les représailles constituent une infraction grave à la présente politique et doivent être signalées immédiatement. Un employé qui croit avoir fait l’objet de représailles doit le signaler à l’une des personnes ressources énumérées à l’Annexe 1. </w:t>
      </w:r>
    </w:p>
    <w:p w:rsidR="00F1518B" w:rsidRDefault="00EB1069" w14:paraId="0000002E" w14:textId="77777777">
      <w:pPr>
        <w:widowControl w:val="0"/>
        <w:pBdr>
          <w:top w:val="nil"/>
          <w:left w:val="nil"/>
          <w:bottom w:val="nil"/>
          <w:right w:val="nil"/>
          <w:between w:val="nil"/>
        </w:pBdr>
        <w:spacing w:before="278" w:line="240" w:lineRule="auto"/>
        <w:rPr>
          <w:b/>
          <w:color w:val="85DDB1"/>
        </w:rPr>
      </w:pPr>
      <w:r>
        <w:rPr>
          <w:b/>
          <w:color w:val="85DDB1"/>
        </w:rPr>
        <w:t xml:space="preserve">VI- PROCÉDURE DE PLAINTE ET D’ENQUÊTE </w:t>
      </w:r>
    </w:p>
    <w:p w:rsidR="00F1518B" w:rsidRDefault="00EB1069" w14:paraId="0000002F" w14:textId="77777777">
      <w:pPr>
        <w:widowControl w:val="0"/>
        <w:pBdr>
          <w:top w:val="nil"/>
          <w:left w:val="nil"/>
          <w:bottom w:val="nil"/>
          <w:right w:val="nil"/>
          <w:between w:val="nil"/>
        </w:pBdr>
        <w:spacing w:before="268" w:line="245" w:lineRule="auto"/>
        <w:ind w:left="23" w:right="5" w:firstLine="2"/>
        <w:rPr>
          <w:color w:val="000000"/>
        </w:rPr>
      </w:pPr>
      <w:r>
        <w:rPr>
          <w:color w:val="000000"/>
        </w:rPr>
        <w:t xml:space="preserve">L’Employeur offre à l’employé qui dépose une plainte de harcèlement un mécanisme de recours. </w:t>
      </w:r>
    </w:p>
    <w:p w:rsidR="00F1518B" w:rsidRDefault="00EB1069" w14:paraId="00000030" w14:textId="77777777">
      <w:pPr>
        <w:widowControl w:val="0"/>
        <w:pBdr>
          <w:top w:val="nil"/>
          <w:left w:val="nil"/>
          <w:bottom w:val="nil"/>
          <w:right w:val="nil"/>
          <w:between w:val="nil"/>
        </w:pBdr>
        <w:spacing w:before="278" w:line="245" w:lineRule="auto"/>
        <w:ind w:left="5" w:right="8" w:firstLine="21"/>
        <w:jc w:val="both"/>
        <w:rPr>
          <w:color w:val="000000"/>
        </w:rPr>
      </w:pPr>
      <w:r>
        <w:rPr>
          <w:color w:val="000000"/>
        </w:rPr>
        <w:t xml:space="preserve">L’Employeur encourage ses employés à prendre des mesures pour résoudre tous les incidents de harcèlement. Les enquêtes seront menées avec confidentialité dans la mesure du possible. </w:t>
      </w:r>
    </w:p>
    <w:p w:rsidR="00F1518B" w:rsidRDefault="00EB1069" w14:paraId="00000031" w14:textId="77777777">
      <w:pPr>
        <w:widowControl w:val="0"/>
        <w:pBdr>
          <w:top w:val="nil"/>
          <w:left w:val="nil"/>
          <w:bottom w:val="nil"/>
          <w:right w:val="nil"/>
          <w:between w:val="nil"/>
        </w:pBdr>
        <w:spacing w:before="533" w:line="240" w:lineRule="auto"/>
        <w:ind w:left="7"/>
        <w:rPr>
          <w:b/>
          <w:color w:val="85DDB1"/>
        </w:rPr>
      </w:pPr>
      <w:r>
        <w:rPr>
          <w:b/>
          <w:color w:val="85DDB1"/>
        </w:rPr>
        <w:t xml:space="preserve">Signalement/plainte </w:t>
      </w:r>
    </w:p>
    <w:p w:rsidR="00F1518B" w:rsidRDefault="00EB1069" w14:paraId="00000032" w14:textId="77777777">
      <w:pPr>
        <w:widowControl w:val="0"/>
        <w:pBdr>
          <w:top w:val="nil"/>
          <w:left w:val="nil"/>
          <w:bottom w:val="nil"/>
          <w:right w:val="nil"/>
          <w:between w:val="nil"/>
        </w:pBdr>
        <w:spacing w:before="283" w:line="240" w:lineRule="auto"/>
        <w:ind w:left="26"/>
        <w:rPr>
          <w:color w:val="000000"/>
        </w:rPr>
      </w:pPr>
      <w:r>
        <w:rPr>
          <w:color w:val="000000"/>
        </w:rPr>
        <w:t xml:space="preserve">Lorsqu’un employé se croit victime de harcèlement, il doit : </w:t>
      </w:r>
    </w:p>
    <w:p w:rsidR="00F1518B" w:rsidRDefault="00EB1069" w14:paraId="00000033" w14:textId="77777777">
      <w:pPr>
        <w:widowControl w:val="0"/>
        <w:numPr>
          <w:ilvl w:val="0"/>
          <w:numId w:val="1"/>
        </w:numPr>
        <w:pBdr>
          <w:top w:val="nil"/>
          <w:left w:val="nil"/>
          <w:bottom w:val="nil"/>
          <w:right w:val="nil"/>
          <w:between w:val="nil"/>
        </w:pBdr>
        <w:spacing w:before="283" w:line="245" w:lineRule="auto"/>
        <w:ind w:right="29"/>
        <w:rPr>
          <w:color w:val="000000"/>
        </w:rPr>
      </w:pPr>
      <w:r>
        <w:rPr>
          <w:color w:val="000000"/>
        </w:rPr>
        <w:t xml:space="preserve">Faire savoir à l’employé accusé de harcèlement que son comportement est offensant, importun ou non-désiré et lui demander de cesser; </w:t>
      </w:r>
    </w:p>
    <w:p w:rsidR="00F1518B" w:rsidRDefault="00EB1069" w14:paraId="00000034" w14:textId="77777777">
      <w:pPr>
        <w:widowControl w:val="0"/>
        <w:numPr>
          <w:ilvl w:val="0"/>
          <w:numId w:val="1"/>
        </w:numPr>
        <w:pBdr>
          <w:top w:val="nil"/>
          <w:left w:val="nil"/>
          <w:bottom w:val="nil"/>
          <w:right w:val="nil"/>
          <w:between w:val="nil"/>
        </w:pBdr>
        <w:spacing w:line="245" w:lineRule="auto"/>
        <w:ind w:right="29"/>
        <w:rPr>
          <w:color w:val="000000"/>
        </w:rPr>
      </w:pPr>
      <w:r>
        <w:rPr>
          <w:color w:val="000000"/>
        </w:rPr>
        <w:t xml:space="preserve">S’adresser à l’une des personnes ressources identifiées à l’Annexe 1 si : </w:t>
      </w:r>
    </w:p>
    <w:p w:rsidR="00F1518B" w:rsidRDefault="00EB1069" w14:paraId="00000035" w14:textId="77777777">
      <w:pPr>
        <w:widowControl w:val="0"/>
        <w:numPr>
          <w:ilvl w:val="1"/>
          <w:numId w:val="1"/>
        </w:numPr>
        <w:pBdr>
          <w:top w:val="nil"/>
          <w:left w:val="nil"/>
          <w:bottom w:val="nil"/>
          <w:right w:val="nil"/>
          <w:between w:val="nil"/>
        </w:pBdr>
        <w:spacing w:line="245" w:lineRule="auto"/>
        <w:ind w:right="29"/>
        <w:rPr>
          <w:color w:val="000000"/>
        </w:rPr>
      </w:pPr>
      <w:r>
        <w:rPr>
          <w:color w:val="000000"/>
        </w:rPr>
        <w:t xml:space="preserve">L’employé préfère ne pas parler directement à l’employé accusé de harcèlement; </w:t>
      </w:r>
    </w:p>
    <w:p w:rsidR="00F1518B" w:rsidRDefault="00EB1069" w14:paraId="00000036" w14:textId="77777777">
      <w:pPr>
        <w:widowControl w:val="0"/>
        <w:numPr>
          <w:ilvl w:val="1"/>
          <w:numId w:val="1"/>
        </w:numPr>
        <w:pBdr>
          <w:top w:val="nil"/>
          <w:left w:val="nil"/>
          <w:bottom w:val="nil"/>
          <w:right w:val="nil"/>
          <w:between w:val="nil"/>
        </w:pBdr>
        <w:spacing w:line="245" w:lineRule="auto"/>
        <w:ind w:right="29"/>
        <w:rPr>
          <w:color w:val="000000"/>
        </w:rPr>
      </w:pPr>
      <w:r>
        <w:rPr>
          <w:color w:val="000000"/>
        </w:rPr>
        <w:t xml:space="preserve">Le comportement offensant, importun ou non-désiré persiste après que l’employé ait parlé à l’employé accusé de harcèlement. </w:t>
      </w:r>
    </w:p>
    <w:p w:rsidR="00F1518B" w:rsidRDefault="00EB1069" w14:paraId="00000037" w14:textId="77777777">
      <w:pPr>
        <w:widowControl w:val="0"/>
        <w:pBdr>
          <w:top w:val="nil"/>
          <w:left w:val="nil"/>
          <w:bottom w:val="nil"/>
          <w:right w:val="nil"/>
          <w:between w:val="nil"/>
        </w:pBdr>
        <w:spacing w:before="278" w:line="245" w:lineRule="auto"/>
        <w:ind w:left="11" w:right="16" w:firstLine="13"/>
        <w:jc w:val="both"/>
        <w:rPr>
          <w:color w:val="000000"/>
        </w:rPr>
      </w:pPr>
      <w:r>
        <w:rPr>
          <w:color w:val="000000"/>
        </w:rPr>
        <w:t xml:space="preserve">Un employé qui est témoin d’un comportement inapproprié et apparenté à du harcèlement doit signaler l’incident en s’adressant à l’une des personnes ressources identifiées à l’Annexe 1. </w:t>
      </w:r>
    </w:p>
    <w:p w:rsidR="00F1518B" w:rsidRDefault="00EB1069" w14:paraId="00000038" w14:textId="77777777">
      <w:pPr>
        <w:widowControl w:val="0"/>
        <w:pBdr>
          <w:top w:val="nil"/>
          <w:left w:val="nil"/>
          <w:bottom w:val="nil"/>
          <w:right w:val="nil"/>
          <w:between w:val="nil"/>
        </w:pBdr>
        <w:spacing w:before="263" w:line="245" w:lineRule="auto"/>
        <w:ind w:left="5" w:right="7" w:firstLine="21"/>
        <w:jc w:val="both"/>
        <w:rPr>
          <w:color w:val="000000"/>
        </w:rPr>
      </w:pPr>
      <w:r>
        <w:rPr>
          <w:color w:val="000000"/>
        </w:rPr>
        <w:t xml:space="preserve">La personne ressource à qui une </w:t>
      </w:r>
      <w:r>
        <w:rPr>
          <w:color w:val="000000"/>
        </w:rPr>
        <w:t>situation est dénoncée, qu’il y ait plainte formelle ou non, doit immédiatement en informer le responsable du traitement de la plainte.</w:t>
      </w:r>
      <w:r>
        <w:t xml:space="preserve">  Elle peut également remplir un formulaire de plainte pour harcèlement.</w:t>
      </w:r>
      <w:r>
        <w:rPr>
          <w:color w:val="000000"/>
        </w:rPr>
        <w:t xml:space="preserve"> </w:t>
      </w:r>
    </w:p>
    <w:p w:rsidR="00F1518B" w:rsidRDefault="00EB1069" w14:paraId="00000039" w14:textId="77777777">
      <w:pPr>
        <w:widowControl w:val="0"/>
        <w:pBdr>
          <w:top w:val="nil"/>
          <w:left w:val="nil"/>
          <w:bottom w:val="nil"/>
          <w:right w:val="nil"/>
          <w:between w:val="nil"/>
        </w:pBdr>
        <w:spacing w:before="278" w:line="240" w:lineRule="auto"/>
        <w:ind w:left="20"/>
        <w:rPr>
          <w:b/>
          <w:color w:val="000000"/>
        </w:rPr>
      </w:pPr>
      <w:r>
        <w:rPr>
          <w:b/>
          <w:color w:val="000000"/>
        </w:rPr>
        <w:t xml:space="preserve">Responsable de l’application de la politique et du traitement de la plainte </w:t>
      </w:r>
    </w:p>
    <w:p w:rsidR="00F1518B" w:rsidP="033DE613" w:rsidRDefault="00EB1069" w14:paraId="0000003A" w14:textId="4C6B1AB4">
      <w:pPr>
        <w:widowControl w:val="0"/>
        <w:pBdr>
          <w:top w:val="nil" w:color="FF000000" w:sz="0" w:space="0"/>
          <w:left w:val="nil" w:color="FF000000" w:sz="0" w:space="0"/>
          <w:bottom w:val="nil" w:color="FF000000" w:sz="0" w:space="0"/>
          <w:right w:val="nil" w:color="FF000000" w:sz="0" w:space="0"/>
          <w:between w:val="nil" w:color="FF000000" w:sz="0" w:space="0"/>
        </w:pBdr>
        <w:spacing w:before="283" w:line="245" w:lineRule="auto"/>
        <w:ind w:left="26" w:right="6"/>
        <w:rPr>
          <w:color w:val="000000"/>
        </w:rPr>
      </w:pPr>
      <w:r w:rsidRPr="033DE613" w:rsidR="00EB1069">
        <w:rPr>
          <w:color w:val="000000" w:themeColor="text1" w:themeTint="FF" w:themeShade="FF"/>
        </w:rPr>
        <w:t>L’application de la politique relève du</w:t>
      </w:r>
      <w:r w:rsidRPr="033DE613" w:rsidR="6B4E9B09">
        <w:rPr>
          <w:color w:val="000000" w:themeColor="text1" w:themeTint="FF" w:themeShade="FF"/>
        </w:rPr>
        <w:t xml:space="preserve"> </w:t>
      </w:r>
      <w:r w:rsidRPr="033DE613" w:rsidR="6B4E9B09">
        <w:rPr>
          <w:color w:val="000000" w:themeColor="text1" w:themeTint="FF" w:themeShade="FF"/>
          <w:highlight w:val="yellow"/>
        </w:rPr>
        <w:t>D</w:t>
      </w:r>
      <w:r w:rsidRPr="033DE613" w:rsidR="00EB1069">
        <w:rPr>
          <w:highlight w:val="yellow"/>
        </w:rPr>
        <w:t>irecteur général</w:t>
      </w:r>
      <w:r w:rsidRPr="033DE613" w:rsidR="00EB1069">
        <w:rPr>
          <w:color w:val="000000" w:themeColor="text1" w:themeTint="FF" w:themeShade="FF"/>
        </w:rPr>
        <w:t xml:space="preserve"> d</w:t>
      </w:r>
      <w:r w:rsidRPr="033DE613" w:rsidR="0ED2515B">
        <w:rPr>
          <w:color w:val="000000" w:themeColor="text1" w:themeTint="FF" w:themeShade="FF"/>
        </w:rPr>
        <w:t xml:space="preserve">e la </w:t>
      </w:r>
      <w:r w:rsidRPr="033DE613" w:rsidR="0ED2515B">
        <w:rPr>
          <w:color w:val="000000" w:themeColor="text1" w:themeTint="FF" w:themeShade="FF"/>
          <w:highlight w:val="yellow"/>
        </w:rPr>
        <w:t>JCC</w:t>
      </w:r>
      <w:r w:rsidRPr="033DE613" w:rsidR="00EB1069">
        <w:rPr>
          <w:color w:val="000000" w:themeColor="text1" w:themeTint="FF" w:themeShade="FF"/>
        </w:rPr>
        <w:t xml:space="preserve">. </w:t>
      </w:r>
    </w:p>
    <w:p w:rsidR="00F1518B" w:rsidP="033DE613" w:rsidRDefault="00EB1069" w14:paraId="0000003B" w14:textId="46289EEF">
      <w:pPr>
        <w:widowControl w:val="0"/>
        <w:pBdr>
          <w:top w:val="nil" w:color="FF000000" w:sz="0" w:space="0"/>
          <w:left w:val="nil" w:color="FF000000" w:sz="0" w:space="0"/>
          <w:bottom w:val="nil" w:color="FF000000" w:sz="0" w:space="0"/>
          <w:right w:val="nil" w:color="FF000000" w:sz="0" w:space="0"/>
          <w:between w:val="nil" w:color="FF000000" w:sz="0" w:space="0"/>
        </w:pBdr>
        <w:spacing w:before="263" w:line="245" w:lineRule="auto"/>
        <w:ind w:left="11" w:right="11" w:hanging="9"/>
        <w:jc w:val="both"/>
        <w:rPr>
          <w:color w:val="000000"/>
        </w:rPr>
      </w:pPr>
      <w:r w:rsidRPr="033DE613" w:rsidR="00EB1069">
        <w:rPr>
          <w:color w:val="000000" w:themeColor="text1" w:themeTint="FF" w:themeShade="FF"/>
        </w:rPr>
        <w:t xml:space="preserve">Ainsi, sauf exception, </w:t>
      </w:r>
      <w:r w:rsidRPr="033DE613" w:rsidR="00EB1069">
        <w:rPr>
          <w:color w:val="000000" w:themeColor="text1" w:themeTint="FF" w:themeShade="FF"/>
          <w:highlight w:val="yellow"/>
        </w:rPr>
        <w:t xml:space="preserve">le </w:t>
      </w:r>
      <w:r w:rsidRPr="033DE613" w:rsidR="17AFA83E">
        <w:rPr>
          <w:color w:val="000000" w:themeColor="text1" w:themeTint="FF" w:themeShade="FF"/>
          <w:highlight w:val="yellow"/>
        </w:rPr>
        <w:t>D</w:t>
      </w:r>
      <w:r w:rsidRPr="033DE613" w:rsidR="00EB1069">
        <w:rPr>
          <w:color w:val="000000" w:themeColor="text1" w:themeTint="FF" w:themeShade="FF"/>
          <w:highlight w:val="yellow"/>
        </w:rPr>
        <w:t>irecteur général</w:t>
      </w:r>
      <w:r w:rsidRPr="033DE613" w:rsidR="00EB1069">
        <w:rPr>
          <w:color w:val="000000" w:themeColor="text1" w:themeTint="FF" w:themeShade="FF"/>
        </w:rPr>
        <w:t xml:space="preserve"> est chargé du traitement de la plainte. Le </w:t>
      </w:r>
      <w:r w:rsidRPr="033DE613" w:rsidR="7FC0BEB4">
        <w:rPr>
          <w:color w:val="000000" w:themeColor="text1" w:themeTint="FF" w:themeShade="FF"/>
          <w:highlight w:val="yellow"/>
        </w:rPr>
        <w:t>D</w:t>
      </w:r>
      <w:r w:rsidRPr="033DE613" w:rsidR="00EB1069">
        <w:rPr>
          <w:color w:val="000000" w:themeColor="text1" w:themeTint="FF" w:themeShade="FF"/>
          <w:highlight w:val="yellow"/>
        </w:rPr>
        <w:t>irecteur général</w:t>
      </w:r>
      <w:r w:rsidRPr="033DE613" w:rsidR="00EB1069">
        <w:rPr>
          <w:color w:val="000000" w:themeColor="text1" w:themeTint="FF" w:themeShade="FF"/>
        </w:rPr>
        <w:t xml:space="preserve"> peut agir lui-même seul comme enquêteur. Il peut, s’il l’estime pertinent, s’adjoindre une personne ressource pour mener l’enquête avec lui, ou encore nommer deux (2) personnes ressources comme enquêteurs. </w:t>
      </w:r>
    </w:p>
    <w:p w:rsidR="00F1518B" w:rsidP="033DE613" w:rsidRDefault="00EB1069" w14:paraId="0000003C" w14:textId="150D003E">
      <w:pPr>
        <w:widowControl w:val="0"/>
        <w:pBdr>
          <w:top w:val="nil" w:color="FF000000" w:sz="0" w:space="0"/>
          <w:left w:val="nil" w:color="FF000000" w:sz="0" w:space="0"/>
          <w:bottom w:val="nil" w:color="FF000000" w:sz="0" w:space="0"/>
          <w:right w:val="nil" w:color="FF000000" w:sz="0" w:space="0"/>
          <w:between w:val="nil" w:color="FF000000" w:sz="0" w:space="0"/>
        </w:pBdr>
        <w:spacing w:before="278" w:line="240" w:lineRule="auto"/>
        <w:ind w:left="11" w:right="2" w:firstLine="14"/>
        <w:jc w:val="both"/>
        <w:rPr>
          <w:color w:val="000000"/>
        </w:rPr>
      </w:pPr>
      <w:r w:rsidRPr="033DE613" w:rsidR="00EB1069">
        <w:rPr>
          <w:color w:val="000000" w:themeColor="text1" w:themeTint="FF" w:themeShade="FF"/>
        </w:rPr>
        <w:t>En cas de conflit d’intérêt avec le</w:t>
      </w:r>
      <w:r w:rsidRPr="033DE613" w:rsidR="1951851E">
        <w:rPr>
          <w:color w:val="000000" w:themeColor="text1" w:themeTint="FF" w:themeShade="FF"/>
        </w:rPr>
        <w:t xml:space="preserve"> </w:t>
      </w:r>
      <w:r w:rsidRPr="033DE613" w:rsidR="1951851E">
        <w:rPr>
          <w:color w:val="000000" w:themeColor="text1" w:themeTint="FF" w:themeShade="FF"/>
          <w:highlight w:val="yellow"/>
        </w:rPr>
        <w:t>D</w:t>
      </w:r>
      <w:r w:rsidRPr="033DE613" w:rsidR="00EB1069">
        <w:rPr>
          <w:color w:val="000000" w:themeColor="text1" w:themeTint="FF" w:themeShade="FF"/>
          <w:highlight w:val="yellow"/>
        </w:rPr>
        <w:t>irecteur général</w:t>
      </w:r>
      <w:r w:rsidRPr="033DE613" w:rsidR="00EB1069">
        <w:rPr>
          <w:color w:val="000000" w:themeColor="text1" w:themeTint="FF" w:themeShade="FF"/>
        </w:rPr>
        <w:t xml:space="preserve"> et/ou une ou plusieurs personnes ressources, par exemple parce qu’ils seraient directement ou indirectement visés par la plainte, la plainte sera traitée par le comité Gouvernance et ressources humaines du conseil d’administration ou par une entité externe si nécessaire. </w:t>
      </w:r>
    </w:p>
    <w:p w:rsidR="00F1518B" w:rsidRDefault="00EB1069" w14:paraId="0000003D" w14:textId="77777777">
      <w:pPr>
        <w:widowControl w:val="0"/>
        <w:pBdr>
          <w:top w:val="nil"/>
          <w:left w:val="nil"/>
          <w:bottom w:val="nil"/>
          <w:right w:val="nil"/>
          <w:between w:val="nil"/>
        </w:pBdr>
        <w:spacing w:before="282" w:line="240" w:lineRule="auto"/>
        <w:ind w:left="20"/>
        <w:rPr>
          <w:b/>
          <w:color w:val="85DDB1"/>
        </w:rPr>
      </w:pPr>
      <w:r>
        <w:rPr>
          <w:b/>
          <w:color w:val="85DDB1"/>
        </w:rPr>
        <w:t xml:space="preserve">Processus de traitement </w:t>
      </w:r>
    </w:p>
    <w:p w:rsidR="00F1518B" w:rsidP="033DE613" w:rsidRDefault="00EB1069" w14:paraId="0000003E" w14:textId="62BF2592">
      <w:pPr>
        <w:widowControl w:val="0"/>
        <w:pBdr>
          <w:top w:val="nil" w:color="FF000000" w:sz="0" w:space="0"/>
          <w:left w:val="nil" w:color="FF000000" w:sz="0" w:space="0"/>
          <w:bottom w:val="nil" w:color="FF000000" w:sz="0" w:space="0"/>
          <w:right w:val="nil" w:color="FF000000" w:sz="0" w:space="0"/>
          <w:between w:val="nil" w:color="FF000000" w:sz="0" w:space="0"/>
        </w:pBdr>
        <w:spacing w:before="283" w:line="238" w:lineRule="auto"/>
        <w:ind w:left="11" w:right="13"/>
        <w:jc w:val="both"/>
        <w:rPr>
          <w:color w:val="000000"/>
        </w:rPr>
      </w:pPr>
      <w:r w:rsidRPr="033DE613" w:rsidR="00EB1069">
        <w:rPr>
          <w:color w:val="000000" w:themeColor="text1" w:themeTint="FF" w:themeShade="FF"/>
        </w:rPr>
        <w:t xml:space="preserve">Sur réception d’un signalement, qu’il s’agisse ou non d’une plainte formelle, le </w:t>
      </w:r>
      <w:r w:rsidRPr="033DE613" w:rsidR="1F83E982">
        <w:rPr>
          <w:color w:val="000000" w:themeColor="text1" w:themeTint="FF" w:themeShade="FF"/>
          <w:highlight w:val="yellow"/>
        </w:rPr>
        <w:t>D</w:t>
      </w:r>
      <w:r w:rsidRPr="033DE613" w:rsidR="00EB1069">
        <w:rPr>
          <w:highlight w:val="yellow"/>
        </w:rPr>
        <w:t>irecteur général</w:t>
      </w:r>
      <w:r w:rsidRPr="033DE613" w:rsidR="00EB1069">
        <w:rPr>
          <w:color w:val="000000" w:themeColor="text1" w:themeTint="FF" w:themeShade="FF"/>
        </w:rPr>
        <w:t xml:space="preserve"> ou le comité Gouvernance et ressources humaines du conseil d’administration (ou toute autre personne en cas de conflit d’intérêts) doit : </w:t>
      </w:r>
    </w:p>
    <w:p w:rsidR="00F1518B" w:rsidRDefault="00EB1069" w14:paraId="0000003F" w14:textId="77777777">
      <w:pPr>
        <w:widowControl w:val="0"/>
        <w:pBdr>
          <w:top w:val="nil"/>
          <w:left w:val="nil"/>
          <w:bottom w:val="nil"/>
          <w:right w:val="nil"/>
          <w:between w:val="nil"/>
        </w:pBdr>
        <w:spacing w:before="284" w:line="245" w:lineRule="auto"/>
        <w:ind w:left="731" w:right="7" w:hanging="356"/>
        <w:jc w:val="both"/>
        <w:rPr>
          <w:color w:val="000000"/>
        </w:rPr>
      </w:pPr>
      <w:r>
        <w:rPr>
          <w:color w:val="000000"/>
        </w:rPr>
        <w:t xml:space="preserve">- Rencontrer l’employé ayant déposé la plainte (verbale ou écrite) ou ayant dénoncé une situation dont il a été témoin afin de lui expliquer le processus d’enquête, la manière dont les décisions seront prises et les conclusions possibles; </w:t>
      </w:r>
    </w:p>
    <w:p w:rsidR="00F1518B" w:rsidRDefault="00EB1069" w14:paraId="00000040" w14:textId="77777777">
      <w:pPr>
        <w:widowControl w:val="0"/>
        <w:pBdr>
          <w:top w:val="nil"/>
          <w:left w:val="nil"/>
          <w:bottom w:val="nil"/>
          <w:right w:val="nil"/>
          <w:between w:val="nil"/>
        </w:pBdr>
        <w:spacing w:line="242" w:lineRule="auto"/>
        <w:ind w:left="731" w:right="1" w:hanging="356"/>
        <w:jc w:val="both"/>
        <w:rPr>
          <w:color w:val="000000"/>
        </w:rPr>
      </w:pPr>
      <w:r>
        <w:rPr>
          <w:color w:val="000000"/>
        </w:rPr>
        <w:t xml:space="preserve">- Demander à l’employé ayant déposé la plainte (verbale ou écrite) ou fait la dénonciation (verbale ou écrite) de produire une déclaration détaillée qui exposera les faits (date, lieu, personne(s) impliquée(s), gestes, comportements ou paroles problématiques, sentiments générés, etc.). Cette déclaration devra être signée par l’employé portant plainte ou dénonçant la situation; </w:t>
      </w:r>
    </w:p>
    <w:p w:rsidR="00F1518B" w:rsidRDefault="00EB1069" w14:paraId="00000041" w14:textId="77777777">
      <w:pPr>
        <w:widowControl w:val="0"/>
        <w:pBdr>
          <w:top w:val="nil"/>
          <w:left w:val="nil"/>
          <w:bottom w:val="nil"/>
          <w:right w:val="nil"/>
          <w:between w:val="nil"/>
        </w:pBdr>
        <w:spacing w:before="10" w:line="245" w:lineRule="auto"/>
        <w:ind w:left="727" w:right="19" w:hanging="352"/>
        <w:jc w:val="both"/>
        <w:rPr>
          <w:color w:val="000000"/>
        </w:rPr>
      </w:pPr>
      <w:r>
        <w:rPr>
          <w:color w:val="000000"/>
        </w:rPr>
        <w:t xml:space="preserve">- Le cas échéant, rencontrer l’ensemble des personnes visées par la situation dénoncée (présumée victime, témoins, présumé harceleur) afin de recueillir le plus de détails possibles; </w:t>
      </w:r>
    </w:p>
    <w:p w:rsidR="00F1518B" w:rsidRDefault="00EB1069" w14:paraId="00000042" w14:textId="77777777">
      <w:pPr>
        <w:widowControl w:val="0"/>
        <w:pBdr>
          <w:top w:val="nil"/>
          <w:left w:val="nil"/>
          <w:bottom w:val="nil"/>
          <w:right w:val="nil"/>
          <w:between w:val="nil"/>
        </w:pBdr>
        <w:spacing w:before="8" w:line="240" w:lineRule="auto"/>
        <w:ind w:left="374"/>
        <w:rPr>
          <w:color w:val="000000"/>
        </w:rPr>
      </w:pPr>
      <w:r>
        <w:rPr>
          <w:color w:val="000000"/>
        </w:rPr>
        <w:t xml:space="preserve">- Déterminer l’issue ou la mesure corrective appropriée. </w:t>
      </w:r>
    </w:p>
    <w:p w:rsidR="00F1518B" w:rsidP="033DE613" w:rsidRDefault="00EB1069" w14:paraId="00000043" w14:textId="3FB16FE6">
      <w:pPr>
        <w:widowControl w:val="0"/>
        <w:pBdr>
          <w:top w:val="nil" w:color="FF000000" w:sz="0" w:space="0"/>
          <w:left w:val="nil" w:color="FF000000" w:sz="0" w:space="0"/>
          <w:bottom w:val="nil" w:color="FF000000" w:sz="0" w:space="0"/>
          <w:right w:val="nil" w:color="FF000000" w:sz="0" w:space="0"/>
          <w:between w:val="nil" w:color="FF000000" w:sz="0" w:space="0"/>
        </w:pBdr>
        <w:spacing w:before="268" w:line="245" w:lineRule="auto"/>
        <w:ind w:left="1" w:right="13"/>
        <w:jc w:val="both"/>
        <w:rPr>
          <w:color w:val="000000"/>
        </w:rPr>
      </w:pPr>
      <w:r w:rsidRPr="033DE613" w:rsidR="00EB1069">
        <w:rPr>
          <w:color w:val="000000" w:themeColor="text1" w:themeTint="FF" w:themeShade="FF"/>
        </w:rPr>
        <w:t xml:space="preserve">À tout moment au cours de l’enquête, le </w:t>
      </w:r>
      <w:r w:rsidRPr="033DE613" w:rsidR="00EB1069">
        <w:rPr>
          <w:color w:val="000000" w:themeColor="text1" w:themeTint="FF" w:themeShade="FF"/>
          <w:highlight w:val="yellow"/>
        </w:rPr>
        <w:t>DG</w:t>
      </w:r>
      <w:r w:rsidRPr="033DE613" w:rsidR="00EB1069">
        <w:rPr>
          <w:color w:val="000000" w:themeColor="text1" w:themeTint="FF" w:themeShade="FF"/>
        </w:rPr>
        <w:t xml:space="preserve"> et le comité Gouvernance et ressources humaines du conseil d’administration (ou toute autre personne en cas de conflit d’intérêts) peut proposer aux parties impliquées (présumée victime et présumé harceleur) de participer à une démarche de médiation, de rapprochement ou autres. Les parties impliquées sont libres d’accepter ou non de participer à ce processus. </w:t>
      </w:r>
    </w:p>
    <w:p w:rsidR="00F1518B" w:rsidRDefault="00EB1069" w14:paraId="00000044" w14:textId="77777777">
      <w:pPr>
        <w:widowControl w:val="0"/>
        <w:pBdr>
          <w:top w:val="nil"/>
          <w:left w:val="nil"/>
          <w:bottom w:val="nil"/>
          <w:right w:val="nil"/>
          <w:between w:val="nil"/>
        </w:pBdr>
        <w:spacing w:before="278" w:line="240" w:lineRule="auto"/>
        <w:rPr>
          <w:b/>
          <w:color w:val="85DDB1"/>
        </w:rPr>
      </w:pPr>
      <w:r>
        <w:rPr>
          <w:b/>
          <w:color w:val="85DDB1"/>
        </w:rPr>
        <w:t xml:space="preserve">VII- MESURES CORRECTIVES </w:t>
      </w:r>
    </w:p>
    <w:p w:rsidR="00F1518B" w:rsidRDefault="00EB1069" w14:paraId="00000045" w14:textId="77777777">
      <w:pPr>
        <w:widowControl w:val="0"/>
        <w:pBdr>
          <w:top w:val="nil"/>
          <w:left w:val="nil"/>
          <w:bottom w:val="nil"/>
          <w:right w:val="nil"/>
          <w:between w:val="nil"/>
        </w:pBdr>
        <w:spacing w:before="268" w:line="245" w:lineRule="auto"/>
        <w:ind w:left="11" w:right="10"/>
        <w:jc w:val="both"/>
        <w:rPr>
          <w:color w:val="000000"/>
        </w:rPr>
      </w:pPr>
      <w:r>
        <w:rPr>
          <w:color w:val="000000"/>
        </w:rPr>
        <w:t xml:space="preserve">Si une enquête confirme qu’il y a eu violation de la politique sur le harcèlement, l’employeur prendra des mesures correctives, dont des mesures disciplinaires pouvant aller jusqu’au congédiement immédiat selon les circonstances, et ce, quel que soit le poste des employés impliqués. </w:t>
      </w:r>
    </w:p>
    <w:p w:rsidR="00F1518B" w:rsidRDefault="00EB1069" w14:paraId="00000046" w14:textId="77777777">
      <w:pPr>
        <w:widowControl w:val="0"/>
        <w:pBdr>
          <w:top w:val="nil"/>
          <w:left w:val="nil"/>
          <w:bottom w:val="nil"/>
          <w:right w:val="nil"/>
          <w:between w:val="nil"/>
        </w:pBdr>
        <w:spacing w:before="278" w:line="242" w:lineRule="auto"/>
        <w:ind w:left="7" w:right="15" w:firstLine="18"/>
        <w:jc w:val="both"/>
        <w:rPr>
          <w:color w:val="000000"/>
        </w:rPr>
      </w:pPr>
      <w:r>
        <w:rPr>
          <w:color w:val="000000"/>
        </w:rPr>
        <w:t xml:space="preserve">L’Employeur peut également imposer des mesures, dont des mesures disciplinaires, à un employé, même si la présente politique n’a pas été violée, s’il estime que le comportement révélé par l’enquête était tout de même inapproprié. En fonction des circonstances, ces mesures disciplinaires pourront aller jusqu’au congédiement. </w:t>
      </w:r>
    </w:p>
    <w:p w:rsidR="00F1518B" w:rsidRDefault="00EB1069" w14:paraId="00000047" w14:textId="77777777">
      <w:pPr>
        <w:widowControl w:val="0"/>
        <w:pBdr>
          <w:top w:val="nil"/>
          <w:left w:val="nil"/>
          <w:bottom w:val="nil"/>
          <w:right w:val="nil"/>
          <w:between w:val="nil"/>
        </w:pBdr>
        <w:spacing w:before="281" w:line="240" w:lineRule="auto"/>
        <w:ind w:left="20"/>
        <w:rPr>
          <w:b/>
          <w:color w:val="85DDB1"/>
        </w:rPr>
      </w:pPr>
      <w:r>
        <w:rPr>
          <w:b/>
          <w:color w:val="85DDB1"/>
        </w:rPr>
        <w:t xml:space="preserve">Plainte non-fondée </w:t>
      </w:r>
    </w:p>
    <w:p w:rsidR="00F1518B" w:rsidRDefault="00EB1069" w14:paraId="00000048" w14:textId="77777777">
      <w:pPr>
        <w:widowControl w:val="0"/>
        <w:pBdr>
          <w:top w:val="nil"/>
          <w:left w:val="nil"/>
          <w:bottom w:val="nil"/>
          <w:right w:val="nil"/>
          <w:between w:val="nil"/>
        </w:pBdr>
        <w:spacing w:before="283" w:line="242" w:lineRule="auto"/>
        <w:ind w:left="11" w:right="8" w:hanging="9"/>
        <w:jc w:val="both"/>
        <w:rPr>
          <w:color w:val="000000"/>
        </w:rPr>
      </w:pPr>
      <w:r>
        <w:rPr>
          <w:color w:val="000000"/>
        </w:rPr>
        <w:t xml:space="preserve">Afin de protéger les employés contre de fausses accusations, les plaintes effectuées de mauvaise foi, soit par exemple les plaintes manifestement </w:t>
      </w:r>
      <w:r>
        <w:t xml:space="preserve">mal </w:t>
      </w:r>
      <w:r>
        <w:rPr>
          <w:color w:val="000000"/>
        </w:rPr>
        <w:t xml:space="preserve">fondées ou vengeresses seront prises au sérieux. L’employé qui a </w:t>
      </w:r>
      <w:r>
        <w:t>effectué une telle plainte</w:t>
      </w:r>
      <w:r>
        <w:rPr>
          <w:color w:val="000000"/>
        </w:rPr>
        <w:t xml:space="preserve"> se verra imposer la mesure disciplinaire appropriée, celle-ci pouvant aller jusqu’au congédiement immédiat. </w:t>
      </w:r>
    </w:p>
    <w:p w:rsidR="00F1518B" w:rsidRDefault="00F1518B" w14:paraId="00000049" w14:textId="77777777">
      <w:pPr>
        <w:widowControl w:val="0"/>
        <w:pBdr>
          <w:top w:val="nil"/>
          <w:left w:val="nil"/>
          <w:bottom w:val="nil"/>
          <w:right w:val="nil"/>
          <w:between w:val="nil"/>
        </w:pBdr>
        <w:spacing w:line="240" w:lineRule="auto"/>
        <w:jc w:val="center"/>
        <w:rPr>
          <w:color w:val="000000"/>
        </w:rPr>
      </w:pPr>
    </w:p>
    <w:p w:rsidR="00F1518B" w:rsidRDefault="00EB1069" w14:paraId="0000004A" w14:textId="77777777">
      <w:pPr>
        <w:widowControl w:val="0"/>
        <w:pBdr>
          <w:top w:val="nil"/>
          <w:left w:val="nil"/>
          <w:bottom w:val="nil"/>
          <w:right w:val="nil"/>
          <w:between w:val="nil"/>
        </w:pBdr>
        <w:spacing w:line="240" w:lineRule="auto"/>
        <w:rPr>
          <w:b/>
          <w:color w:val="85DDB1"/>
        </w:rPr>
      </w:pPr>
      <w:r>
        <w:rPr>
          <w:b/>
          <w:color w:val="85DDB1"/>
        </w:rPr>
        <w:t xml:space="preserve">Autre recours prévu à la loi </w:t>
      </w:r>
    </w:p>
    <w:p w:rsidR="00F1518B" w:rsidRDefault="00EB1069" w14:paraId="0000004B" w14:textId="77777777">
      <w:pPr>
        <w:widowControl w:val="0"/>
        <w:pBdr>
          <w:top w:val="nil"/>
          <w:left w:val="nil"/>
          <w:bottom w:val="nil"/>
          <w:right w:val="nil"/>
          <w:between w:val="nil"/>
        </w:pBdr>
        <w:spacing w:before="283" w:line="238" w:lineRule="auto"/>
        <w:ind w:left="13" w:right="10" w:firstLine="12"/>
        <w:jc w:val="both"/>
        <w:rPr>
          <w:color w:val="000000"/>
        </w:rPr>
      </w:pPr>
      <w:r>
        <w:rPr>
          <w:color w:val="000000"/>
        </w:rPr>
        <w:t xml:space="preserve">L’enquête sur les plaintes en vertu de la présente politique ne remplace en aucun cas un recours prévu par une autre loi, notamment le recours prévu à la </w:t>
      </w:r>
      <w:r>
        <w:rPr>
          <w:i/>
          <w:color w:val="000000"/>
        </w:rPr>
        <w:t>Loi sur les normes du travail</w:t>
      </w:r>
      <w:r>
        <w:rPr>
          <w:color w:val="000000"/>
        </w:rPr>
        <w:t xml:space="preserve">. </w:t>
      </w:r>
    </w:p>
    <w:p w:rsidR="00F1518B" w:rsidRDefault="00EB1069" w14:paraId="0000004C" w14:textId="77777777">
      <w:pPr>
        <w:widowControl w:val="0"/>
        <w:pBdr>
          <w:top w:val="nil"/>
          <w:left w:val="nil"/>
          <w:bottom w:val="nil"/>
          <w:right w:val="nil"/>
          <w:between w:val="nil"/>
        </w:pBdr>
        <w:spacing w:before="284" w:line="245" w:lineRule="auto"/>
        <w:ind w:left="11" w:right="13" w:firstLine="14"/>
        <w:jc w:val="both"/>
        <w:rPr>
          <w:color w:val="000000"/>
        </w:rPr>
      </w:pPr>
      <w:r>
        <w:rPr>
          <w:color w:val="000000"/>
        </w:rPr>
        <w:t xml:space="preserve">L’employé qui croit être victime de harcèlement et qui n’est pas satisfait de la décision de l’Employeur à la suite de l’enquête sur sa plainte peut ainsi déposer une plainte à la Commission des normes, de l’équité, de la santé et de la sécurité du travail (CNESST) dans les deux (2) ans suivant la dernière manifestation de harcèlement. </w:t>
      </w:r>
    </w:p>
    <w:p w:rsidR="00F1518B" w:rsidRDefault="00EB1069" w14:paraId="0000004D" w14:textId="77777777">
      <w:pPr>
        <w:widowControl w:val="0"/>
        <w:pBdr>
          <w:top w:val="nil"/>
          <w:left w:val="nil"/>
          <w:bottom w:val="nil"/>
          <w:right w:val="nil"/>
          <w:between w:val="nil"/>
        </w:pBdr>
        <w:spacing w:before="263" w:line="240" w:lineRule="auto"/>
        <w:rPr>
          <w:b/>
          <w:color w:val="85DDB1"/>
        </w:rPr>
      </w:pPr>
      <w:r>
        <w:rPr>
          <w:b/>
          <w:color w:val="85DDB1"/>
        </w:rPr>
        <w:t xml:space="preserve">VIII – DISPOSITIONS FINALES </w:t>
      </w:r>
    </w:p>
    <w:p w:rsidR="00F1518B" w:rsidRDefault="00EB1069" w14:paraId="0000004E" w14:textId="77777777">
      <w:pPr>
        <w:widowControl w:val="0"/>
        <w:pBdr>
          <w:top w:val="nil"/>
          <w:left w:val="nil"/>
          <w:bottom w:val="nil"/>
          <w:right w:val="nil"/>
          <w:between w:val="nil"/>
        </w:pBdr>
        <w:spacing w:before="283" w:line="245" w:lineRule="auto"/>
        <w:ind w:left="23" w:right="10" w:firstLine="2"/>
        <w:rPr>
          <w:color w:val="000000"/>
        </w:rPr>
      </w:pPr>
      <w:r>
        <w:rPr>
          <w:color w:val="000000"/>
        </w:rPr>
        <w:t xml:space="preserve">L’usage du masculin a simplement pour but d’alléger le texte de cette politique. </w:t>
      </w:r>
    </w:p>
    <w:p w:rsidR="00F1518B" w:rsidP="033DE613" w:rsidRDefault="00EB1069" w14:paraId="0000004F" w14:textId="70CD51BB">
      <w:pPr>
        <w:widowControl w:val="0"/>
        <w:pBdr>
          <w:top w:val="nil" w:color="FF000000" w:sz="0" w:space="0"/>
          <w:left w:val="nil" w:color="FF000000" w:sz="0" w:space="0"/>
          <w:bottom w:val="nil" w:color="FF000000" w:sz="0" w:space="0"/>
          <w:right w:val="nil" w:color="FF000000" w:sz="0" w:space="0"/>
          <w:between w:val="nil" w:color="FF000000" w:sz="0" w:space="0"/>
        </w:pBdr>
        <w:spacing w:before="278" w:line="245" w:lineRule="auto"/>
        <w:ind w:left="11" w:right="13" w:firstLine="14"/>
        <w:rPr>
          <w:color w:val="000000"/>
        </w:rPr>
      </w:pPr>
      <w:sdt>
        <w:sdtPr>
          <w:id w:val="469869589"/>
          <w:tag w:val="goog_rdk_0"/>
          <w:placeholder>
            <w:docPart w:val="DefaultPlaceholder_1081868574"/>
          </w:placeholder>
        </w:sdtPr>
        <w:sdtContent/>
      </w:sdt>
      <w:r w:rsidRPr="033DE613" w:rsidR="00EB1069">
        <w:rPr>
          <w:color w:val="000000" w:themeColor="text1" w:themeTint="FF" w:themeShade="FF"/>
        </w:rPr>
        <w:t xml:space="preserve">La présente Politique a été approuvée </w:t>
      </w:r>
      <w:r w:rsidRPr="033DE613" w:rsidR="00EB1069">
        <w:rPr>
          <w:color w:val="000000" w:themeColor="text1" w:themeTint="FF" w:themeShade="FF"/>
        </w:rPr>
        <w:t xml:space="preserve">le </w:t>
      </w:r>
      <w:r w:rsidRPr="033DE613" w:rsidR="5DC6FD42">
        <w:rPr>
          <w:color w:val="000000" w:themeColor="text1" w:themeTint="FF" w:themeShade="FF"/>
        </w:rPr>
        <w:t>(</w:t>
      </w:r>
      <w:r w:rsidRPr="033DE613" w:rsidR="5DC6FD42">
        <w:rPr>
          <w:color w:val="000000" w:themeColor="text1" w:themeTint="FF" w:themeShade="FF"/>
          <w:highlight w:val="yellow"/>
        </w:rPr>
        <w:t>date</w:t>
      </w:r>
      <w:r w:rsidRPr="033DE613" w:rsidR="5DC6FD42">
        <w:rPr>
          <w:color w:val="000000" w:themeColor="text1" w:themeTint="FF" w:themeShade="FF"/>
        </w:rPr>
        <w:t>)</w:t>
      </w:r>
      <w:r w:rsidRPr="033DE613" w:rsidR="00EB1069">
        <w:rPr>
          <w:color w:val="000000" w:themeColor="text1" w:themeTint="FF" w:themeShade="FF"/>
        </w:rPr>
        <w:t xml:space="preserve"> </w:t>
      </w:r>
      <w:r w:rsidRPr="033DE613" w:rsidR="00EB1069">
        <w:rPr>
          <w:color w:val="000000" w:themeColor="text1" w:themeTint="FF" w:themeShade="FF"/>
        </w:rPr>
        <w:t xml:space="preserve">et elle est en vigueur à compter de ce jour. </w:t>
      </w:r>
    </w:p>
    <w:p w:rsidR="00F1518B" w:rsidRDefault="00F1518B" w14:paraId="00000050" w14:textId="77777777">
      <w:pPr>
        <w:widowControl w:val="0"/>
        <w:pBdr>
          <w:top w:val="nil"/>
          <w:left w:val="nil"/>
          <w:bottom w:val="nil"/>
          <w:right w:val="nil"/>
          <w:between w:val="nil"/>
        </w:pBdr>
        <w:spacing w:before="6283" w:line="240" w:lineRule="auto"/>
        <w:jc w:val="center"/>
        <w:rPr>
          <w:color w:val="000000"/>
        </w:rPr>
      </w:pPr>
    </w:p>
    <w:p w:rsidR="00F1518B" w:rsidP="033DE613" w:rsidRDefault="00EB1069" w14:paraId="00000051" w14:textId="4E6316AB">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jc w:val="center"/>
      </w:pPr>
    </w:p>
    <w:p w:rsidR="00F1518B" w:rsidRDefault="00EB1069" w14:paraId="00000052" w14:textId="77777777">
      <w:pPr>
        <w:widowControl w:val="0"/>
        <w:pBdr>
          <w:top w:val="nil"/>
          <w:left w:val="nil"/>
          <w:bottom w:val="nil"/>
          <w:right w:val="nil"/>
          <w:between w:val="nil"/>
        </w:pBdr>
        <w:spacing w:line="240" w:lineRule="auto"/>
        <w:jc w:val="center"/>
        <w:rPr>
          <w:b/>
          <w:color w:val="000000"/>
        </w:rPr>
      </w:pPr>
      <w:r>
        <w:rPr>
          <w:b/>
          <w:color w:val="000000"/>
        </w:rPr>
        <w:t xml:space="preserve">ANNEXE 1 </w:t>
      </w:r>
    </w:p>
    <w:p w:rsidR="00F1518B" w:rsidRDefault="00EB1069" w14:paraId="00000053" w14:textId="77777777">
      <w:pPr>
        <w:widowControl w:val="0"/>
        <w:pBdr>
          <w:top w:val="nil"/>
          <w:left w:val="nil"/>
          <w:bottom w:val="nil"/>
          <w:right w:val="nil"/>
          <w:between w:val="nil"/>
        </w:pBdr>
        <w:spacing w:before="18" w:line="240" w:lineRule="auto"/>
        <w:jc w:val="center"/>
        <w:rPr>
          <w:color w:val="000000"/>
        </w:rPr>
      </w:pPr>
      <w:r>
        <w:rPr>
          <w:color w:val="000000"/>
        </w:rPr>
        <w:t xml:space="preserve">PERSONNES RESSOURCES </w:t>
      </w:r>
    </w:p>
    <w:p w:rsidR="00F1518B" w:rsidP="033DE613" w:rsidRDefault="00EB1069" w14:paraId="00000054" w14:textId="23271E05">
      <w:pPr>
        <w:widowControl w:val="0"/>
        <w:pBdr>
          <w:top w:val="nil" w:color="FF000000" w:sz="0" w:space="0"/>
          <w:left w:val="nil" w:color="FF000000" w:sz="0" w:space="0"/>
          <w:bottom w:val="nil" w:color="FF000000" w:sz="0" w:space="0"/>
          <w:right w:val="nil" w:color="FF000000" w:sz="0" w:space="0"/>
          <w:between w:val="nil" w:color="FF000000" w:sz="0" w:space="0"/>
        </w:pBdr>
        <w:spacing w:before="538" w:line="245" w:lineRule="auto"/>
        <w:ind w:left="11" w:right="20" w:firstLine="14"/>
        <w:rPr>
          <w:color w:val="000000"/>
        </w:rPr>
      </w:pPr>
      <w:r w:rsidRPr="033DE613" w:rsidR="00EB1069">
        <w:rPr>
          <w:color w:val="000000" w:themeColor="text1" w:themeTint="FF" w:themeShade="FF"/>
        </w:rPr>
        <w:t xml:space="preserve">Enquêteur (sauf en cas de conflit d’intérêt) - </w:t>
      </w:r>
      <w:r w:rsidRPr="033DE613" w:rsidR="0C394544">
        <w:rPr>
          <w:b w:val="1"/>
          <w:bCs w:val="1"/>
          <w:color w:val="000000" w:themeColor="text1" w:themeTint="FF" w:themeShade="FF"/>
          <w:highlight w:val="yellow"/>
        </w:rPr>
        <w:t>Nom de la personne</w:t>
      </w:r>
      <w:r w:rsidRPr="033DE613" w:rsidR="00EB1069">
        <w:rPr>
          <w:b w:val="1"/>
          <w:bCs w:val="1"/>
          <w:color w:val="000000" w:themeColor="text1" w:themeTint="FF" w:themeShade="FF"/>
        </w:rPr>
        <w:t xml:space="preserve"> </w:t>
      </w:r>
      <w:r w:rsidRPr="033DE613" w:rsidR="00EB1069">
        <w:rPr>
          <w:color w:val="000000" w:themeColor="text1" w:themeTint="FF" w:themeShade="FF"/>
        </w:rPr>
        <w:t xml:space="preserve">- </w:t>
      </w:r>
      <w:r w:rsidRPr="033DE613" w:rsidR="5A523A23">
        <w:rPr>
          <w:color w:val="000000" w:themeColor="text1" w:themeTint="FF" w:themeShade="FF"/>
          <w:highlight w:val="yellow"/>
        </w:rPr>
        <w:t>D</w:t>
      </w:r>
      <w:r w:rsidRPr="033DE613" w:rsidR="00EB1069">
        <w:rPr>
          <w:color w:val="000000" w:themeColor="text1" w:themeTint="FF" w:themeShade="FF"/>
          <w:highlight w:val="yellow"/>
        </w:rPr>
        <w:t>irecteur général</w:t>
      </w:r>
      <w:r w:rsidRPr="033DE613" w:rsidR="00EB1069">
        <w:rPr>
          <w:color w:val="000000" w:themeColor="text1" w:themeTint="FF" w:themeShade="FF"/>
        </w:rPr>
        <w:t xml:space="preserve"> </w:t>
      </w:r>
    </w:p>
    <w:p w:rsidR="00F1518B" w:rsidP="033DE613" w:rsidRDefault="00EB1069" w14:paraId="00000055" w14:textId="7A44E04C">
      <w:pPr>
        <w:widowControl w:val="0"/>
        <w:pBdr>
          <w:top w:val="nil" w:color="FF000000" w:sz="0" w:space="0"/>
          <w:left w:val="nil" w:color="FF000000" w:sz="0" w:space="0"/>
          <w:bottom w:val="nil" w:color="FF000000" w:sz="0" w:space="0"/>
          <w:right w:val="nil" w:color="FF000000" w:sz="0" w:space="0"/>
          <w:between w:val="nil" w:color="FF000000" w:sz="0" w:space="0"/>
        </w:pBdr>
        <w:spacing w:before="278" w:line="300" w:lineRule="auto"/>
        <w:ind w:left="13" w:right="5" w:firstLine="13"/>
        <w:rPr>
          <w:color w:val="000000"/>
        </w:rPr>
      </w:pPr>
      <w:r w:rsidRPr="033DE613" w:rsidR="00EB1069">
        <w:rPr>
          <w:color w:val="000000" w:themeColor="text1" w:themeTint="FF" w:themeShade="FF"/>
        </w:rPr>
        <w:t>Président du conseil d’administration ou personne déléguée du comité Gouvernance et ressources humaines.  La permanence d</w:t>
      </w:r>
      <w:r w:rsidRPr="033DE613" w:rsidR="31FD4C4D">
        <w:rPr>
          <w:color w:val="000000" w:themeColor="text1" w:themeTint="FF" w:themeShade="FF"/>
        </w:rPr>
        <w:t xml:space="preserve">e la </w:t>
      </w:r>
      <w:r w:rsidRPr="033DE613" w:rsidR="31FD4C4D">
        <w:rPr>
          <w:color w:val="000000" w:themeColor="text1" w:themeTint="FF" w:themeShade="FF"/>
          <w:highlight w:val="yellow"/>
        </w:rPr>
        <w:t>JCC</w:t>
      </w:r>
      <w:r w:rsidRPr="033DE613" w:rsidR="00EB1069">
        <w:rPr>
          <w:color w:val="000000" w:themeColor="text1" w:themeTint="FF" w:themeShade="FF"/>
        </w:rPr>
        <w:t xml:space="preserve"> se</w:t>
      </w:r>
      <w:r w:rsidR="00EB1069">
        <w:rPr/>
        <w:t>ra tenue</w:t>
      </w:r>
      <w:r w:rsidRPr="033DE613" w:rsidR="00EB1069">
        <w:rPr>
          <w:color w:val="000000" w:themeColor="text1" w:themeTint="FF" w:themeShade="FF"/>
        </w:rPr>
        <w:t xml:space="preserve"> informée de la personne déléguée en tout temps.</w:t>
      </w:r>
    </w:p>
    <w:sectPr w:rsidR="00F1518B">
      <w:headerReference w:type="even" r:id="rId10"/>
      <w:headerReference w:type="default" r:id="rId11"/>
      <w:footerReference w:type="even" r:id="rId12"/>
      <w:footerReference w:type="default" r:id="rId13"/>
      <w:headerReference w:type="first" r:id="rId14"/>
      <w:footerReference w:type="first" r:id="rId15"/>
      <w:pgSz w:w="12240" w:h="15840" w:orient="portrait"/>
      <w:pgMar w:top="735" w:right="1751" w:bottom="765" w:left="179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E40C9" w:rsidRDefault="003E40C9" w14:paraId="2FE54C25" w14:textId="77777777">
      <w:pPr>
        <w:spacing w:line="240" w:lineRule="auto"/>
      </w:pPr>
      <w:r>
        <w:separator/>
      </w:r>
    </w:p>
  </w:endnote>
  <w:endnote w:type="continuationSeparator" w:id="0">
    <w:p w:rsidR="003E40C9" w:rsidRDefault="003E40C9" w14:paraId="43679EA6"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D249F" w:rsidRDefault="001D249F" w14:paraId="6FD0B0C3" w14:textId="777777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1518B" w:rsidRDefault="00EB1069" w14:paraId="00000056" w14:textId="246B34AC">
    <w:pPr>
      <w:pBdr>
        <w:top w:val="nil"/>
        <w:left w:val="nil"/>
        <w:bottom w:val="nil"/>
        <w:right w:val="nil"/>
        <w:between w:val="nil"/>
      </w:pBdr>
      <w:tabs>
        <w:tab w:val="center" w:pos="4703"/>
        <w:tab w:val="right" w:pos="9406"/>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1D249F">
      <w:rPr>
        <w:noProof/>
        <w:color w:val="000000"/>
      </w:rPr>
      <w:t>1</w:t>
    </w:r>
    <w:r>
      <w:rPr>
        <w:color w:val="000000"/>
      </w:rPr>
      <w:fldChar w:fldCharType="end"/>
    </w:r>
  </w:p>
  <w:p w:rsidR="00F1518B" w:rsidP="033DE613" w:rsidRDefault="001D249F" w14:paraId="00000057" w14:textId="126BC209">
    <w:pPr>
      <w:pBdr>
        <w:top w:val="nil" w:color="FF000000" w:sz="0" w:space="0"/>
        <w:left w:val="nil" w:color="FF000000" w:sz="0" w:space="0"/>
        <w:bottom w:val="nil" w:color="FF000000" w:sz="0" w:space="0"/>
        <w:right w:val="nil" w:color="FF000000" w:sz="0" w:space="0"/>
        <w:between w:val="nil" w:color="FF000000" w:sz="0" w:space="0"/>
      </w:pBdr>
      <w:tabs>
        <w:tab w:val="center" w:pos="4703"/>
        <w:tab w:val="right" w:pos="9406"/>
      </w:tabs>
      <w:spacing w:line="240" w:lineRule="auto"/>
      <w:jc w:val="right"/>
      <w:rPr>
        <w:rFonts w:ascii="Calibri" w:hAnsi="Calibri" w:eastAsia="Calibri" w:cs="Calibri"/>
        <w:color w:val="000000"/>
      </w:rPr>
    </w:pPr>
    <w:r w:rsidRPr="033DE613" w:rsidR="033DE613">
      <w:rPr>
        <w:rFonts w:ascii="Calibri" w:hAnsi="Calibri" w:eastAsia="Calibri" w:cs="Calibri"/>
        <w:color w:val="000000" w:themeColor="text1" w:themeTint="FF" w:themeShade="FF"/>
      </w:rPr>
      <w:t xml:space="preserve">Mise à jour : </w:t>
    </w:r>
    <w:r w:rsidRPr="033DE613" w:rsidR="033DE613">
      <w:rPr>
        <w:rFonts w:ascii="Calibri" w:hAnsi="Calibri" w:eastAsia="Calibri" w:cs="Calibri"/>
        <w:color w:val="000000" w:themeColor="text1" w:themeTint="FF" w:themeShade="FF"/>
        <w:highlight w:val="yellow"/>
      </w:rPr>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D249F" w:rsidRDefault="001D249F" w14:paraId="376B5D53"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E40C9" w:rsidRDefault="003E40C9" w14:paraId="1B8E7D06" w14:textId="77777777">
      <w:pPr>
        <w:spacing w:line="240" w:lineRule="auto"/>
      </w:pPr>
      <w:r>
        <w:separator/>
      </w:r>
    </w:p>
  </w:footnote>
  <w:footnote w:type="continuationSeparator" w:id="0">
    <w:p w:rsidR="003E40C9" w:rsidRDefault="003E40C9" w14:paraId="0D06CC6C"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D249F" w:rsidRDefault="001D249F" w14:paraId="38C56BA0" w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D249F" w:rsidRDefault="001D249F" w14:paraId="150754E0" w14:textId="777777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D249F" w:rsidRDefault="001D249F" w14:paraId="69E7A547"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052E53"/>
    <w:multiLevelType w:val="multilevel"/>
    <w:tmpl w:val="D88E75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931188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18B"/>
    <w:rsid w:val="001D249F"/>
    <w:rsid w:val="003E40C9"/>
    <w:rsid w:val="00EB1069"/>
    <w:rsid w:val="00F1518B"/>
    <w:rsid w:val="033DE613"/>
    <w:rsid w:val="0605E5D6"/>
    <w:rsid w:val="0C394544"/>
    <w:rsid w:val="0ED2515B"/>
    <w:rsid w:val="17AFA83E"/>
    <w:rsid w:val="1951851E"/>
    <w:rsid w:val="1F83E982"/>
    <w:rsid w:val="302379F8"/>
    <w:rsid w:val="31FD4C4D"/>
    <w:rsid w:val="32730A0F"/>
    <w:rsid w:val="36257130"/>
    <w:rsid w:val="3F390569"/>
    <w:rsid w:val="4FA8B805"/>
    <w:rsid w:val="50A83456"/>
    <w:rsid w:val="5320BF14"/>
    <w:rsid w:val="583F5AD4"/>
    <w:rsid w:val="5A523A23"/>
    <w:rsid w:val="5DC6FD42"/>
    <w:rsid w:val="633D8514"/>
    <w:rsid w:val="68A9EECB"/>
    <w:rsid w:val="6B4E9B09"/>
    <w:rsid w:val="6E537770"/>
    <w:rsid w:val="7FC0BEB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079B"/>
  <w15:docId w15:val="{4A2DF728-C6CB-4B50-9DE1-F839BD9299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Arial" w:hAnsi="Arial" w:eastAsia="Arial" w:cs="Arial"/>
        <w:sz w:val="22"/>
        <w:szCs w:val="22"/>
        <w:lang w:val="fr-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styleId="TableNormal0" w:customStyle="1">
    <w:name w:val="Table Normal0"/>
    <w:tblPr>
      <w:tblCellMar>
        <w:top w:w="0" w:type="dxa"/>
        <w:left w:w="0" w:type="dxa"/>
        <w:bottom w:w="0" w:type="dxa"/>
        <w:right w:w="0" w:type="dxa"/>
      </w:tblCellMar>
    </w:tblPr>
  </w:style>
  <w:style w:type="paragraph" w:styleId="Sous-titr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Commentaire">
    <w:name w:val="annotation text"/>
    <w:basedOn w:val="Normal"/>
    <w:link w:val="CommentaireCar"/>
    <w:uiPriority w:val="99"/>
    <w:semiHidden/>
    <w:unhideWhenUsed/>
    <w:pPr>
      <w:spacing w:line="240" w:lineRule="auto"/>
    </w:pPr>
    <w:rPr>
      <w:sz w:val="20"/>
      <w:szCs w:val="20"/>
    </w:rPr>
  </w:style>
  <w:style w:type="character" w:styleId="CommentaireCar" w:customStyle="1">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En-tte">
    <w:name w:val="header"/>
    <w:basedOn w:val="Normal"/>
    <w:link w:val="En-tteCar"/>
    <w:uiPriority w:val="99"/>
    <w:unhideWhenUsed/>
    <w:rsid w:val="00F2168A"/>
    <w:pPr>
      <w:tabs>
        <w:tab w:val="center" w:pos="4703"/>
        <w:tab w:val="right" w:pos="9406"/>
      </w:tabs>
      <w:spacing w:line="240" w:lineRule="auto"/>
    </w:pPr>
  </w:style>
  <w:style w:type="character" w:styleId="En-tteCar" w:customStyle="1">
    <w:name w:val="En-tête Car"/>
    <w:basedOn w:val="Policepardfaut"/>
    <w:link w:val="En-tte"/>
    <w:uiPriority w:val="99"/>
    <w:rsid w:val="00F2168A"/>
  </w:style>
  <w:style w:type="paragraph" w:styleId="Pieddepage">
    <w:name w:val="footer"/>
    <w:basedOn w:val="Normal"/>
    <w:link w:val="PieddepageCar"/>
    <w:uiPriority w:val="99"/>
    <w:unhideWhenUsed/>
    <w:rsid w:val="00F2168A"/>
    <w:pPr>
      <w:tabs>
        <w:tab w:val="center" w:pos="4703"/>
        <w:tab w:val="right" w:pos="9406"/>
      </w:tabs>
      <w:spacing w:line="240" w:lineRule="auto"/>
    </w:pPr>
  </w:style>
  <w:style w:type="character" w:styleId="PieddepageCar" w:customStyle="1">
    <w:name w:val="Pied de page Car"/>
    <w:basedOn w:val="Policepardfaut"/>
    <w:link w:val="Pieddepage"/>
    <w:uiPriority w:val="99"/>
    <w:rsid w:val="00F2168A"/>
  </w:style>
  <w:style w:type="paragraph" w:styleId="Paragraphedeliste">
    <w:name w:val="List Paragraph"/>
    <w:basedOn w:val="Normal"/>
    <w:uiPriority w:val="34"/>
    <w:qFormat/>
    <w:rsid w:val="00F216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S5OrCsKakVExxzXVB6IDo9SdkA==">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E53C19C6FB5B34D8A49388FCEAB5160" ma:contentTypeVersion="20" ma:contentTypeDescription="Crée un document." ma:contentTypeScope="" ma:versionID="154b5e81ec8b7127ca24d5695a51e16f">
  <xsd:schema xmlns:xsd="http://www.w3.org/2001/XMLSchema" xmlns:xs="http://www.w3.org/2001/XMLSchema" xmlns:p="http://schemas.microsoft.com/office/2006/metadata/properties" xmlns:ns2="8c0b585d-e0fe-4988-ab47-b52733f35f44" xmlns:ns3="b2622dd2-3424-402b-ad27-4296c5f1bd7c" targetNamespace="http://schemas.microsoft.com/office/2006/metadata/properties" ma:root="true" ma:fieldsID="bf9c43c82c31e767eceece5d7c7faeb0" ns2:_="" ns3:_="">
    <xsd:import namespace="8c0b585d-e0fe-4988-ab47-b52733f35f44"/>
    <xsd:import namespace="b2622dd2-3424-402b-ad27-4296c5f1bd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ersonnes" minOccurs="0"/>
                <xsd:element ref="ns2:Question_x0020_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b585d-e0fe-4988-ab47-b52733f35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754825ea-0e4e-4de2-b37a-f2fc9bb6b1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nes" ma:index="26" nillable="true" ma:displayName="Personnes" ma:list="UserInfo" ma:SharePointGroup="0" ma:internalName="Personn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uestion_x0020_1" ma:index="27" nillable="true" ma:displayName="Question 1" ma:format="Dropdown" ma:internalName="Question_x0020_1">
      <xsd:simpleType>
        <xsd:restriction base="dms:Choice">
          <xsd:enumeration value="Choix 1 - A"/>
          <xsd:enumeration value="Choix 2 - B"/>
          <xsd:enumeration value="Choix 3 0 C"/>
        </xsd:restriction>
      </xsd:simpleType>
    </xsd:element>
  </xsd:schema>
  <xsd:schema xmlns:xsd="http://www.w3.org/2001/XMLSchema" xmlns:xs="http://www.w3.org/2001/XMLSchema" xmlns:dms="http://schemas.microsoft.com/office/2006/documentManagement/types" xmlns:pc="http://schemas.microsoft.com/office/infopath/2007/PartnerControls" targetNamespace="b2622dd2-3424-402b-ad27-4296c5f1bd7c"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b73b63-ac0c-4eb3-ab36-8900f31fffd4}" ma:internalName="TaxCatchAll" ma:showField="CatchAllData" ma:web="b2622dd2-3424-402b-ad27-4296c5f1bd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0b585d-e0fe-4988-ab47-b52733f35f44">
      <Terms xmlns="http://schemas.microsoft.com/office/infopath/2007/PartnerControls"/>
    </lcf76f155ced4ddcb4097134ff3c332f>
    <Question_x0020_1 xmlns="8c0b585d-e0fe-4988-ab47-b52733f35f44" xsi:nil="true"/>
    <TaxCatchAll xmlns="b2622dd2-3424-402b-ad27-4296c5f1bd7c" xsi:nil="true"/>
    <Personnes xmlns="8c0b585d-e0fe-4988-ab47-b52733f35f44">
      <UserInfo>
        <DisplayName/>
        <AccountId xsi:nil="true"/>
        <AccountType/>
      </UserInfo>
    </Personne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D5D1D2D-0520-4E23-B2DD-3376C8F0CE6F}"/>
</file>

<file path=customXml/itemProps3.xml><?xml version="1.0" encoding="utf-8"?>
<ds:datastoreItem xmlns:ds="http://schemas.openxmlformats.org/officeDocument/2006/customXml" ds:itemID="{6B39BFFA-2A21-41C6-8E0D-E591E5337948}"/>
</file>

<file path=customXml/itemProps4.xml><?xml version="1.0" encoding="utf-8"?>
<ds:datastoreItem xmlns:ds="http://schemas.openxmlformats.org/officeDocument/2006/customXml" ds:itemID="{869CA05D-1B07-42D2-BAEA-8FB7B4E6B92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Lamarche</dc:creator>
  <cp:lastModifiedBy>Ameline Serre</cp:lastModifiedBy>
  <cp:revision>6</cp:revision>
  <dcterms:created xsi:type="dcterms:W3CDTF">2024-04-03T20:01:00Z</dcterms:created>
  <dcterms:modified xsi:type="dcterms:W3CDTF">2026-04-10T20:46:10Z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0x0101008E53C19C6FB5B34D8A49388FCEAB5160</vt:lpwstr>
  </property>
  <property fmtid="{D5CDD505-2E9C-101B-9397-08002B2CF9AE}" pid="3" name="MediaServiceImageTags">
    <vt:lpwstr/>
  </property>
</Properties>
</file>