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C92D89" w:rsidP="25758D76" w:rsidRDefault="00000000" w14:paraId="7B3392C2" w14:textId="11D39641">
      <w:pPr>
        <w:pStyle w:val="Normal"/>
        <w:spacing w:after="0" w:line="276" w:lineRule="auto"/>
        <w:ind/>
        <w:jc w:val="center"/>
        <w:rPr>
          <w:rFonts w:ascii="Arial" w:hAnsi="Arial" w:eastAsia="Arial" w:cs="Arial"/>
          <w:color w:val="1A1A1A"/>
        </w:rPr>
      </w:pPr>
      <w:r w:rsidRPr="25758D76" w:rsidR="00000000">
        <w:rPr>
          <w:rFonts w:ascii="Arial" w:hAnsi="Arial" w:eastAsia="Arial" w:cs="Arial"/>
          <w:b w:val="1"/>
          <w:bCs w:val="1"/>
          <w:color w:val="1A1A1A"/>
          <w:u w:val="single"/>
        </w:rPr>
        <w:t>POLITIQUE</w:t>
      </w:r>
      <w:r w:rsidRPr="25758D76" w:rsidR="00000000">
        <w:rPr>
          <w:rFonts w:ascii="Arial" w:hAnsi="Arial" w:eastAsia="Arial" w:cs="Arial"/>
          <w:b w:val="1"/>
          <w:bCs w:val="1"/>
          <w:color w:val="1A1A1A"/>
          <w:u w:val="single"/>
        </w:rPr>
        <w:t xml:space="preserve"> RH</w:t>
      </w:r>
      <w:r w:rsidRPr="25758D76" w:rsidR="00000000">
        <w:rPr>
          <w:rFonts w:ascii="Arial" w:hAnsi="Arial" w:eastAsia="Arial" w:cs="Arial"/>
          <w:b w:val="1"/>
          <w:bCs w:val="1"/>
          <w:color w:val="1A1A1A"/>
          <w:u w:val="single"/>
        </w:rPr>
        <w:t xml:space="preserve"> </w:t>
      </w:r>
      <w:r w:rsidRPr="25758D76" w:rsidR="604FAD76">
        <w:rPr>
          <w:rFonts w:ascii="Arial" w:hAnsi="Arial" w:eastAsia="Arial" w:cs="Arial"/>
          <w:b w:val="1"/>
          <w:bCs w:val="1"/>
          <w:color w:val="1A1A1A"/>
          <w:u w:val="single"/>
        </w:rPr>
        <w:t>- Jeune chambre de commerce</w:t>
      </w:r>
    </w:p>
    <w:p w:rsidR="00C92D89" w:rsidRDefault="00C92D89" w14:paraId="049226F3" w14:textId="77777777">
      <w:pPr>
        <w:pBdr>
          <w:top w:val="none" w:color="000000" w:sz="0" w:space="0"/>
          <w:left w:val="nil"/>
          <w:bottom w:val="none" w:color="000000" w:sz="0" w:space="0"/>
          <w:right w:val="none" w:color="000000" w:sz="0" w:space="0"/>
          <w:between w:val="none" w:color="000000" w:sz="0" w:space="0"/>
        </w:pBdr>
        <w:spacing w:after="0" w:line="276" w:lineRule="auto"/>
        <w:ind w:left="708"/>
        <w:jc w:val="center"/>
        <w:rPr>
          <w:rFonts w:ascii="Arial" w:hAnsi="Arial" w:eastAsia="Arial" w:cs="Arial"/>
          <w:color w:val="1A1A1A"/>
        </w:rPr>
      </w:pPr>
    </w:p>
    <w:p w:rsidR="00C92D89" w:rsidP="25758D76" w:rsidRDefault="00000000" w14:paraId="75ECDF2A" w14:textId="3E1E08C8">
      <w:pPr>
        <w:pStyle w:val="Normal"/>
        <w:pBdr>
          <w:top w:val="none" w:color="000000" w:sz="0" w:space="0"/>
          <w:bottom w:val="none" w:color="000000" w:sz="0" w:space="0"/>
          <w:right w:val="none" w:color="000000" w:sz="0" w:space="0"/>
          <w:between w:val="none" w:color="000000" w:sz="0" w:space="0"/>
        </w:pBdr>
        <w:spacing w:after="0" w:line="276" w:lineRule="auto"/>
        <w:jc w:val="both"/>
        <w:rPr>
          <w:rFonts w:ascii="Arial" w:hAnsi="Arial" w:eastAsia="Arial" w:cs="Arial"/>
          <w:color w:val="1A1A1A"/>
          <w:highlight w:val="yellow"/>
        </w:rPr>
      </w:pPr>
      <w:r w:rsidRPr="25758D76" w:rsidR="6090A4E0">
        <w:rPr>
          <w:rFonts w:ascii="Arial" w:hAnsi="Arial" w:eastAsia="Arial" w:cs="Arial"/>
          <w:noProof w:val="0"/>
          <w:sz w:val="22"/>
          <w:szCs w:val="22"/>
          <w:lang w:val="fr-CA"/>
        </w:rPr>
        <w:t>Cette politique RH s’applique à tous les employés</w:t>
      </w:r>
      <w:r w:rsidRPr="25758D76" w:rsidR="00000000">
        <w:rPr>
          <w:rFonts w:ascii="Arial" w:hAnsi="Arial" w:eastAsia="Arial" w:cs="Arial"/>
          <w:color w:val="1A1A1A"/>
        </w:rPr>
        <w:t xml:space="preserve"> de tous les employés d</w:t>
      </w:r>
      <w:r w:rsidRPr="25758D76" w:rsidR="707A76FF">
        <w:rPr>
          <w:rFonts w:ascii="Arial" w:hAnsi="Arial" w:eastAsia="Arial" w:cs="Arial"/>
          <w:color w:val="1A1A1A"/>
        </w:rPr>
        <w:t>e</w:t>
      </w:r>
      <w:r w:rsidRPr="25758D76" w:rsidR="00000000">
        <w:rPr>
          <w:rFonts w:ascii="Arial" w:hAnsi="Arial" w:eastAsia="Arial" w:cs="Arial"/>
          <w:color w:val="1A1A1A"/>
        </w:rPr>
        <w:t xml:space="preserve"> </w:t>
      </w:r>
      <w:r w:rsidRPr="25758D76" w:rsidR="32E94A31">
        <w:rPr>
          <w:rFonts w:ascii="Arial" w:hAnsi="Arial" w:eastAsia="Arial" w:cs="Arial"/>
          <w:color w:val="1A1A1A"/>
          <w:highlight w:val="yellow"/>
        </w:rPr>
        <w:t>Nom de votre JCC</w:t>
      </w:r>
      <w:r w:rsidRPr="25758D76" w:rsidR="34B5F350">
        <w:rPr>
          <w:rFonts w:ascii="Arial" w:hAnsi="Arial" w:eastAsia="Arial" w:cs="Arial"/>
          <w:color w:val="1A1A1A"/>
          <w:highlight w:val="yellow"/>
        </w:rPr>
        <w:t>.</w:t>
      </w:r>
      <w:r w:rsidRPr="25758D76" w:rsidR="34B5F350">
        <w:rPr>
          <w:rFonts w:ascii="Arial" w:hAnsi="Arial" w:eastAsia="Arial" w:cs="Arial"/>
          <w:color w:val="1A1A1A"/>
        </w:rPr>
        <w:t xml:space="preserve">  </w:t>
      </w:r>
      <w:r w:rsidRPr="25758D76" w:rsidR="34B5F350">
        <w:rPr>
          <w:rFonts w:ascii="Arial" w:hAnsi="Arial" w:eastAsia="Arial" w:cs="Arial"/>
          <w:noProof w:val="0"/>
          <w:sz w:val="22"/>
          <w:szCs w:val="22"/>
          <w:lang w:val="fr-CA"/>
        </w:rPr>
        <w:t>Elle vise à clarifier les conditions de travail, les attentes mutuelles et les pratiques internes.</w:t>
      </w:r>
    </w:p>
    <w:p w:rsidR="00C92D89" w:rsidRDefault="00C92D89" w14:paraId="1B3A3284" w14:textId="77777777">
      <w:pPr>
        <w:pBdr>
          <w:top w:val="none" w:color="000000" w:sz="0" w:space="0"/>
          <w:bottom w:val="none" w:color="000000" w:sz="0" w:space="0"/>
          <w:right w:val="none" w:color="000000" w:sz="0" w:space="0"/>
          <w:between w:val="none" w:color="000000" w:sz="0" w:space="0"/>
        </w:pBdr>
        <w:spacing w:after="0" w:line="276" w:lineRule="auto"/>
        <w:jc w:val="both"/>
        <w:rPr>
          <w:rFonts w:ascii="Arial" w:hAnsi="Arial" w:eastAsia="Arial" w:cs="Arial"/>
          <w:color w:val="1A1A1A"/>
        </w:rPr>
      </w:pPr>
    </w:p>
    <w:p w:rsidR="34B5F350" w:rsidP="25758D76" w:rsidRDefault="34B5F350" w14:paraId="1F9D1756" w14:textId="74453177">
      <w:pPr>
        <w:pStyle w:val="Normal"/>
        <w:pBdr>
          <w:top w:val="none" w:color="000000" w:sz="0" w:space="0"/>
          <w:bottom w:val="none" w:color="000000" w:sz="0" w:space="0"/>
          <w:right w:val="none" w:color="000000" w:sz="0" w:space="0"/>
          <w:between w:val="none" w:color="000000" w:sz="0" w:space="0"/>
        </w:pBdr>
        <w:spacing w:after="0" w:line="276" w:lineRule="auto"/>
        <w:jc w:val="both"/>
      </w:pPr>
      <w:r w:rsidRPr="25758D76" w:rsidR="34B5F350">
        <w:rPr>
          <w:rFonts w:ascii="Arial" w:hAnsi="Arial" w:eastAsia="Arial" w:cs="Arial"/>
          <w:noProof w:val="0"/>
          <w:sz w:val="22"/>
          <w:szCs w:val="22"/>
          <w:lang w:val="fr-CA"/>
        </w:rPr>
        <w:t>Pour toute question, l’employé s’adresse à son supérieur immédiat ou à la personne désignée par le conseil d’administration.</w:t>
      </w:r>
    </w:p>
    <w:p w:rsidR="00C92D89" w:rsidRDefault="00C92D89" w14:paraId="6E00BC0B" w14:textId="77777777">
      <w:pPr>
        <w:pBdr>
          <w:top w:val="none" w:color="000000" w:sz="0" w:space="0"/>
          <w:bottom w:val="none" w:color="000000" w:sz="0" w:space="0"/>
          <w:right w:val="none" w:color="000000" w:sz="0" w:space="0"/>
          <w:between w:val="none" w:color="000000" w:sz="0" w:space="0"/>
        </w:pBdr>
        <w:spacing w:after="0" w:line="276" w:lineRule="auto"/>
        <w:jc w:val="both"/>
        <w:rPr>
          <w:rFonts w:ascii="Arial" w:hAnsi="Arial" w:eastAsia="Arial" w:cs="Arial"/>
          <w:color w:val="1A1A1A"/>
        </w:rPr>
      </w:pPr>
    </w:p>
    <w:p w:rsidR="00C92D89" w:rsidRDefault="00000000" w14:paraId="2D3AEC0E" w14:textId="77777777">
      <w:pPr>
        <w:numPr>
          <w:ilvl w:val="0"/>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b/>
          <w:color w:val="1A1A1A"/>
        </w:rPr>
      </w:pPr>
      <w:r>
        <w:rPr>
          <w:rFonts w:ascii="Arial" w:hAnsi="Arial" w:eastAsia="Arial" w:cs="Arial"/>
          <w:b/>
          <w:color w:val="1A1A1A"/>
        </w:rPr>
        <w:t>Heures de travail et télétravail</w:t>
      </w:r>
    </w:p>
    <w:p w:rsidR="00C92D89" w:rsidP="25758D76" w:rsidRDefault="00000000" w14:paraId="487EAAE1" w14:textId="14AD1E28">
      <w:pPr>
        <w:numPr>
          <w:ilvl w:val="1"/>
          <w:numId w:val="2"/>
        </w:numPr>
        <w:pBdr>
          <w:top w:val="none" w:color="000000" w:sz="0" w:space="0"/>
          <w:left w:val="nil" w:color="FF000000" w:sz="0" w:space="0"/>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sidRPr="25758D76" w:rsidR="00000000">
        <w:rPr>
          <w:rFonts w:ascii="Arial" w:hAnsi="Arial" w:eastAsia="Arial" w:cs="Arial"/>
          <w:color w:val="1A1A1A"/>
        </w:rPr>
        <w:t xml:space="preserve">La semaine normale de travail est de </w:t>
      </w:r>
      <w:r w:rsidRPr="25758D76" w:rsidR="00000000">
        <w:rPr>
          <w:rFonts w:ascii="Arial" w:hAnsi="Arial" w:eastAsia="Arial" w:cs="Arial"/>
          <w:color w:val="1A1A1A"/>
          <w:highlight w:val="yellow"/>
        </w:rPr>
        <w:t>t</w:t>
      </w:r>
      <w:r w:rsidRPr="25758D76" w:rsidR="00000000">
        <w:rPr>
          <w:rFonts w:ascii="Arial" w:hAnsi="Arial" w:eastAsia="Arial" w:cs="Arial"/>
          <w:color w:val="1A1A1A"/>
          <w:highlight w:val="yellow"/>
        </w:rPr>
        <w:t>r</w:t>
      </w:r>
      <w:r w:rsidRPr="25758D76" w:rsidR="00000000">
        <w:rPr>
          <w:rFonts w:ascii="Arial" w:hAnsi="Arial" w:eastAsia="Arial" w:cs="Arial"/>
          <w:color w:val="1A1A1A"/>
          <w:highlight w:val="yellow"/>
        </w:rPr>
        <w:t>ente-cinq (35) heures</w:t>
      </w:r>
      <w:r w:rsidRPr="25758D76" w:rsidR="00000000">
        <w:rPr>
          <w:rFonts w:ascii="Arial" w:hAnsi="Arial" w:eastAsia="Arial" w:cs="Arial"/>
          <w:color w:val="1A1A1A"/>
        </w:rPr>
        <w:t xml:space="preserve"> réparties sur cinq (5) jours.  L’horaire régulier est de </w:t>
      </w:r>
      <w:r w:rsidRPr="25758D76" w:rsidR="00000000">
        <w:rPr>
          <w:rFonts w:ascii="Arial" w:hAnsi="Arial" w:eastAsia="Arial" w:cs="Arial"/>
          <w:color w:val="1A1A1A"/>
          <w:highlight w:val="yellow"/>
        </w:rPr>
        <w:t>9h à 17h</w:t>
      </w:r>
      <w:r w:rsidRPr="25758D76" w:rsidR="00000000">
        <w:rPr>
          <w:rFonts w:ascii="Arial" w:hAnsi="Arial" w:eastAsia="Arial" w:cs="Arial"/>
          <w:color w:val="1A1A1A"/>
        </w:rPr>
        <w:t>. L’employé peut effectuer une heure de pause, pour le dîner, non rémunérée dans la journée.  Cependant, l’employeur accepte que les employés aménagent leur horaire si celui-ci ne contrevient pas au bon fonctionnement des activités d</w:t>
      </w:r>
      <w:r w:rsidRPr="25758D76" w:rsidR="659EDB4C">
        <w:rPr>
          <w:rFonts w:ascii="Arial" w:hAnsi="Arial" w:eastAsia="Arial" w:cs="Arial"/>
          <w:color w:val="1A1A1A"/>
        </w:rPr>
        <w:t xml:space="preserve">e </w:t>
      </w:r>
      <w:r w:rsidRPr="25758D76" w:rsidR="659EDB4C">
        <w:rPr>
          <w:rFonts w:ascii="Arial" w:hAnsi="Arial" w:eastAsia="Arial" w:cs="Arial"/>
          <w:color w:val="1A1A1A"/>
          <w:highlight w:val="yellow"/>
        </w:rPr>
        <w:t>Nom de votre JCC</w:t>
      </w:r>
      <w:r w:rsidRPr="25758D76" w:rsidR="00000000">
        <w:rPr>
          <w:rFonts w:ascii="Arial" w:hAnsi="Arial" w:eastAsia="Arial" w:cs="Arial"/>
          <w:color w:val="1A1A1A"/>
        </w:rPr>
        <w:t xml:space="preserve"> </w:t>
      </w:r>
      <w:r w:rsidRPr="25758D76" w:rsidR="00000000">
        <w:rPr>
          <w:rFonts w:ascii="Arial" w:hAnsi="Arial" w:eastAsia="Arial" w:cs="Arial"/>
          <w:color w:val="1A1A1A"/>
        </w:rPr>
        <w:t xml:space="preserve">et après en avoir demandé l’autorisation à la direction. </w:t>
      </w:r>
    </w:p>
    <w:p w:rsidR="00C92D89" w:rsidRDefault="00C92D89" w14:paraId="3E6E52C1" w14:textId="77777777">
      <w:pPr>
        <w:pBdr>
          <w:top w:val="none" w:color="000000" w:sz="0" w:space="0"/>
          <w:left w:val="nil"/>
          <w:bottom w:val="none" w:color="000000" w:sz="0" w:space="0"/>
          <w:right w:val="none" w:color="000000" w:sz="0" w:space="0"/>
          <w:between w:val="none" w:color="000000" w:sz="0" w:space="0"/>
        </w:pBdr>
        <w:spacing w:after="0" w:line="276" w:lineRule="auto"/>
        <w:ind w:left="1440"/>
        <w:jc w:val="both"/>
        <w:rPr>
          <w:rFonts w:ascii="Arial" w:hAnsi="Arial" w:eastAsia="Arial" w:cs="Arial"/>
          <w:color w:val="1A1A1A"/>
        </w:rPr>
      </w:pPr>
    </w:p>
    <w:p w:rsidR="00C92D89" w:rsidP="25758D76" w:rsidRDefault="00000000" w14:paraId="296987DD" w14:textId="3C99436D">
      <w:pPr>
        <w:numPr>
          <w:ilvl w:val="1"/>
          <w:numId w:val="2"/>
        </w:numPr>
        <w:pBdr>
          <w:top w:val="none" w:color="000000" w:sz="0" w:space="0"/>
          <w:left w:val="nil" w:color="FF000000" w:sz="0" w:space="0"/>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sidRPr="25758D76" w:rsidR="089DD5C6">
        <w:rPr>
          <w:rFonts w:ascii="Arial" w:hAnsi="Arial" w:eastAsia="Arial" w:cs="Arial"/>
          <w:color w:val="1A1A1A"/>
          <w:highlight w:val="yellow"/>
        </w:rPr>
        <w:t>Nom de votre JCC</w:t>
      </w:r>
      <w:r w:rsidRPr="25758D76" w:rsidR="00000000">
        <w:rPr>
          <w:rFonts w:ascii="Arial" w:hAnsi="Arial" w:eastAsia="Arial" w:cs="Arial"/>
          <w:color w:val="1A1A1A"/>
        </w:rPr>
        <w:t xml:space="preserve"> a une politique de télétravail auquel l’employé peut se référer s’il désire effectuer du télétravail.</w:t>
      </w:r>
    </w:p>
    <w:p w:rsidR="00C92D89" w:rsidRDefault="00C92D89" w14:paraId="508DE347" w14:textId="77777777">
      <w:pPr>
        <w:pBdr>
          <w:top w:val="none" w:color="000000" w:sz="0" w:space="0"/>
          <w:left w:val="nil"/>
          <w:bottom w:val="none" w:color="000000" w:sz="0" w:space="0"/>
          <w:right w:val="none" w:color="000000" w:sz="0" w:space="0"/>
          <w:between w:val="none" w:color="000000" w:sz="0" w:space="0"/>
        </w:pBdr>
        <w:spacing w:after="0" w:line="276" w:lineRule="auto"/>
        <w:ind w:left="1440"/>
        <w:jc w:val="both"/>
        <w:rPr>
          <w:rFonts w:ascii="Arial" w:hAnsi="Arial" w:eastAsia="Arial" w:cs="Arial"/>
          <w:color w:val="1A1A1A"/>
        </w:rPr>
      </w:pPr>
    </w:p>
    <w:p w:rsidR="00C92D89" w:rsidRDefault="00000000" w14:paraId="6E550B42" w14:textId="77777777">
      <w:pPr>
        <w:pBdr>
          <w:top w:val="none" w:color="000000" w:sz="0" w:space="0"/>
          <w:left w:val="nil"/>
          <w:bottom w:val="none" w:color="000000" w:sz="0" w:space="0"/>
          <w:right w:val="none" w:color="000000" w:sz="0" w:space="0"/>
          <w:between w:val="none" w:color="000000" w:sz="0" w:space="0"/>
        </w:pBdr>
        <w:spacing w:after="0" w:line="276" w:lineRule="auto"/>
        <w:ind w:left="1440"/>
        <w:jc w:val="both"/>
        <w:rPr>
          <w:rFonts w:ascii="Arial" w:hAnsi="Arial" w:eastAsia="Arial" w:cs="Arial"/>
          <w:i/>
          <w:color w:val="1A1A1A"/>
        </w:rPr>
      </w:pPr>
      <w:r>
        <w:rPr>
          <w:rFonts w:ascii="Arial" w:hAnsi="Arial" w:eastAsia="Arial" w:cs="Arial"/>
          <w:i/>
          <w:color w:val="1A1A1A"/>
        </w:rPr>
        <w:t>Document de référence : Politique de télétravail</w:t>
      </w:r>
    </w:p>
    <w:p w:rsidR="00C92D89" w:rsidP="25758D76" w:rsidRDefault="00C92D89" w14:paraId="7A812FFF" w14:textId="30FD89E6">
      <w:pPr>
        <w:pStyle w:val="Normal"/>
        <w:pBdr>
          <w:top w:val="none" w:color="000000" w:sz="0" w:space="0"/>
          <w:left w:val="nil" w:color="FF000000" w:sz="0" w:space="0"/>
          <w:bottom w:val="none" w:color="000000" w:sz="0" w:space="0"/>
          <w:right w:val="none" w:color="000000" w:sz="0" w:space="0"/>
          <w:between w:val="none" w:color="000000" w:sz="0" w:space="0"/>
        </w:pBdr>
        <w:spacing w:after="0" w:line="276" w:lineRule="auto"/>
        <w:jc w:val="both"/>
        <w:rPr>
          <w:rFonts w:ascii="Arial" w:hAnsi="Arial" w:eastAsia="Arial" w:cs="Arial"/>
          <w:i w:val="1"/>
          <w:iCs w:val="1"/>
          <w:color w:val="1A1A1A"/>
          <w:highlight w:val="yellow"/>
        </w:rPr>
      </w:pPr>
    </w:p>
    <w:p w:rsidR="00C92D89" w:rsidRDefault="00000000" w14:paraId="491B468B" w14:textId="77777777">
      <w:pPr>
        <w:numPr>
          <w:ilvl w:val="0"/>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b/>
          <w:color w:val="1A1A1A"/>
        </w:rPr>
      </w:pPr>
      <w:r>
        <w:rPr>
          <w:rFonts w:ascii="Arial" w:hAnsi="Arial" w:eastAsia="Arial" w:cs="Arial"/>
          <w:b/>
          <w:color w:val="1A1A1A"/>
        </w:rPr>
        <w:t>Heures supplémentaires et reprise de temps</w:t>
      </w:r>
    </w:p>
    <w:p w:rsidR="00000000" w:rsidP="25758D76" w:rsidRDefault="00000000" w14:paraId="78262964" w14:textId="7F66F464">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color w:val="000000" w:themeColor="text1" w:themeTint="FF" w:themeShade="FF"/>
        </w:rPr>
      </w:pPr>
      <w:r w:rsidRPr="25758D76" w:rsidR="00000000">
        <w:rPr>
          <w:rFonts w:ascii="Arial" w:hAnsi="Arial" w:eastAsia="Arial" w:cs="Arial"/>
          <w:color w:val="1A1A1A"/>
        </w:rPr>
        <w:t xml:space="preserve">En raison des heures nécessaires pour tenir les événements inhérents aux </w:t>
      </w:r>
      <w:r w:rsidRPr="25758D76" w:rsidR="00000000">
        <w:rPr>
          <w:rFonts w:ascii="Arial" w:hAnsi="Arial" w:eastAsia="Arial" w:cs="Arial"/>
          <w:color w:val="000000" w:themeColor="text1" w:themeTint="FF" w:themeShade="FF"/>
        </w:rPr>
        <w:t>activités d</w:t>
      </w:r>
      <w:r w:rsidRPr="25758D76" w:rsidR="34D92FCD">
        <w:rPr>
          <w:rFonts w:ascii="Arial" w:hAnsi="Arial" w:eastAsia="Arial" w:cs="Arial"/>
          <w:color w:val="000000" w:themeColor="text1" w:themeTint="FF" w:themeShade="FF"/>
        </w:rPr>
        <w:t xml:space="preserve">e </w:t>
      </w:r>
      <w:r w:rsidRPr="25758D76" w:rsidR="34D92FCD">
        <w:rPr>
          <w:rFonts w:ascii="Arial" w:hAnsi="Arial" w:eastAsia="Arial" w:cs="Arial"/>
          <w:color w:val="000000" w:themeColor="text1" w:themeTint="FF" w:themeShade="FF"/>
          <w:highlight w:val="yellow"/>
        </w:rPr>
        <w:t>Nom de votre JCC</w:t>
      </w:r>
      <w:r w:rsidRPr="25758D76" w:rsidR="34D92FCD">
        <w:rPr>
          <w:rFonts w:ascii="Arial" w:hAnsi="Arial" w:eastAsia="Arial" w:cs="Arial"/>
          <w:color w:val="000000" w:themeColor="text1" w:themeTint="FF" w:themeShade="FF"/>
        </w:rPr>
        <w:t xml:space="preserve"> </w:t>
      </w:r>
      <w:r w:rsidRPr="25758D76" w:rsidR="00000000">
        <w:rPr>
          <w:rFonts w:ascii="Arial" w:hAnsi="Arial" w:eastAsia="Arial" w:cs="Arial"/>
          <w:color w:val="000000" w:themeColor="text1" w:themeTint="FF" w:themeShade="FF"/>
        </w:rPr>
        <w:t xml:space="preserve">(qui nécessitent ou non des déplacements ou des nuitées) qui peuvent avoir lieu aussi bien tôt le matin, qu’en soirée ou encore en fin de semaine, </w:t>
      </w:r>
      <w:r w:rsidRPr="25758D76" w:rsidR="00000000">
        <w:rPr>
          <w:rFonts w:ascii="Arial" w:hAnsi="Arial" w:eastAsia="Arial" w:cs="Arial"/>
        </w:rPr>
        <w:t>l’employé devra gérer ses</w:t>
      </w:r>
      <w:r w:rsidRPr="25758D76" w:rsidR="00000000">
        <w:rPr>
          <w:rFonts w:ascii="Arial" w:hAnsi="Arial" w:eastAsia="Arial" w:cs="Arial"/>
          <w:color w:val="000000" w:themeColor="text1" w:themeTint="FF" w:themeShade="FF"/>
        </w:rPr>
        <w:t xml:space="preserve"> heures de manière à globalement respecter </w:t>
      </w:r>
      <w:r w:rsidRPr="25758D76" w:rsidR="00000000">
        <w:rPr>
          <w:rFonts w:ascii="Arial" w:hAnsi="Arial" w:eastAsia="Arial" w:cs="Arial"/>
        </w:rPr>
        <w:t>la semaine normale de travail de</w:t>
      </w:r>
      <w:r w:rsidRPr="25758D76" w:rsidR="00000000">
        <w:rPr>
          <w:rFonts w:ascii="Arial" w:hAnsi="Arial" w:eastAsia="Arial" w:cs="Arial"/>
          <w:color w:val="000000" w:themeColor="text1" w:themeTint="FF" w:themeShade="FF"/>
        </w:rPr>
        <w:t xml:space="preserve"> 35 heures par semaine. </w:t>
      </w:r>
    </w:p>
    <w:p w:rsidR="25758D76" w:rsidP="25758D76" w:rsidRDefault="25758D76" w14:paraId="36B87EF1" w14:textId="027C114A">
      <w:pPr>
        <w:pBdr>
          <w:top w:val="nil" w:color="FF000000" w:sz="0" w:space="0"/>
          <w:left w:val="nil" w:color="FF000000" w:sz="0" w:space="0"/>
          <w:bottom w:val="nil" w:color="FF000000" w:sz="0" w:space="0"/>
          <w:right w:val="nil" w:color="FF000000" w:sz="0" w:space="0"/>
          <w:between w:val="nil" w:color="FF000000" w:sz="0" w:space="0"/>
        </w:pBdr>
        <w:spacing w:after="0" w:line="276" w:lineRule="auto"/>
        <w:ind w:left="1440"/>
        <w:jc w:val="both"/>
        <w:rPr>
          <w:rFonts w:ascii="Arial" w:hAnsi="Arial" w:eastAsia="Arial" w:cs="Arial"/>
          <w:color w:val="000000" w:themeColor="text1" w:themeTint="FF" w:themeShade="FF"/>
        </w:rPr>
      </w:pPr>
    </w:p>
    <w:p w:rsidR="6544A5EC" w:rsidP="25758D76" w:rsidRDefault="6544A5EC" w14:paraId="26C103FB" w14:textId="46CB77B3">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6544A5EC">
        <w:rPr>
          <w:rFonts w:ascii="Arial" w:hAnsi="Arial" w:eastAsia="Arial" w:cs="Arial"/>
          <w:noProof w:val="0"/>
          <w:sz w:val="22"/>
          <w:szCs w:val="22"/>
          <w:lang w:val="fr-CA"/>
        </w:rPr>
        <w:t>Les heures effectuées au‑delà de l’horaire régulier ne sont pas rémunérées. Toutefois, lorsque des heures supplémentaires importantes sont requises pour assurer la tenue d’un événement ou d’une activité, l’employé pourra les récupérer ultérieurement sous forme de temps de repos compensatoire, selon les modalités suivantes :</w:t>
      </w:r>
    </w:p>
    <w:p w:rsidR="6544A5EC" w:rsidP="25758D76" w:rsidRDefault="6544A5EC" w14:paraId="27980B60" w14:textId="2C0D1E4C">
      <w:pPr>
        <w:pStyle w:val="Paragraphedeliste"/>
        <w:numPr>
          <w:ilvl w:val="0"/>
          <w:numId w:val="6"/>
        </w:numPr>
        <w:spacing w:before="240" w:beforeAutospacing="off" w:after="240" w:afterAutospacing="off"/>
        <w:jc w:val="both"/>
        <w:rPr>
          <w:rFonts w:ascii="Arial" w:hAnsi="Arial" w:eastAsia="Arial" w:cs="Arial"/>
          <w:noProof w:val="0"/>
          <w:sz w:val="22"/>
          <w:szCs w:val="22"/>
          <w:lang w:val="fr-CA"/>
        </w:rPr>
      </w:pPr>
      <w:r w:rsidRPr="25758D76" w:rsidR="6544A5EC">
        <w:rPr>
          <w:rFonts w:ascii="Arial" w:hAnsi="Arial" w:eastAsia="Arial" w:cs="Arial"/>
          <w:noProof w:val="0"/>
          <w:sz w:val="22"/>
          <w:szCs w:val="22"/>
          <w:lang w:val="fr-CA"/>
        </w:rPr>
        <w:t>L’employé peut débuter plus tard ou terminer plus tôt le lendemain d’un événement tenu en dehors de l’horaire régulier.</w:t>
      </w:r>
    </w:p>
    <w:p w:rsidR="6544A5EC" w:rsidP="25758D76" w:rsidRDefault="6544A5EC" w14:paraId="459AD545" w14:textId="1CDA32CF">
      <w:pPr>
        <w:pStyle w:val="Paragraphedeliste"/>
        <w:numPr>
          <w:ilvl w:val="0"/>
          <w:numId w:val="6"/>
        </w:numPr>
        <w:spacing w:before="240" w:beforeAutospacing="off" w:after="240" w:afterAutospacing="off"/>
        <w:jc w:val="both"/>
        <w:rPr>
          <w:rFonts w:ascii="Arial" w:hAnsi="Arial" w:eastAsia="Arial" w:cs="Arial"/>
          <w:noProof w:val="0"/>
          <w:sz w:val="22"/>
          <w:szCs w:val="22"/>
          <w:lang w:val="fr-CA"/>
        </w:rPr>
      </w:pPr>
      <w:r w:rsidRPr="25758D76" w:rsidR="6544A5EC">
        <w:rPr>
          <w:rFonts w:ascii="Arial" w:hAnsi="Arial" w:eastAsia="Arial" w:cs="Arial"/>
          <w:noProof w:val="0"/>
          <w:sz w:val="22"/>
          <w:szCs w:val="22"/>
          <w:lang w:val="fr-CA"/>
        </w:rPr>
        <w:t>Si l’événement a lieu un vendredi, la reprise de temps peut être effectuée le lundi suivant.</w:t>
      </w:r>
    </w:p>
    <w:p w:rsidR="6544A5EC" w:rsidP="25758D76" w:rsidRDefault="6544A5EC" w14:paraId="64B3AB34" w14:textId="0FDBF383">
      <w:pPr>
        <w:pStyle w:val="Paragraphedeliste"/>
        <w:numPr>
          <w:ilvl w:val="0"/>
          <w:numId w:val="6"/>
        </w:numPr>
        <w:spacing w:before="240" w:beforeAutospacing="off" w:after="240" w:afterAutospacing="off"/>
        <w:jc w:val="both"/>
        <w:rPr>
          <w:rFonts w:ascii="Arial" w:hAnsi="Arial" w:eastAsia="Arial" w:cs="Arial"/>
          <w:b w:val="0"/>
          <w:bCs w:val="0"/>
          <w:noProof w:val="0"/>
          <w:sz w:val="22"/>
          <w:szCs w:val="22"/>
          <w:lang w:val="fr-CA"/>
        </w:rPr>
      </w:pPr>
      <w:r w:rsidRPr="25758D76" w:rsidR="6544A5EC">
        <w:rPr>
          <w:rFonts w:ascii="Arial" w:hAnsi="Arial" w:eastAsia="Arial" w:cs="Arial"/>
          <w:b w:val="0"/>
          <w:bCs w:val="0"/>
          <w:noProof w:val="0"/>
          <w:sz w:val="22"/>
          <w:szCs w:val="22"/>
          <w:lang w:val="fr-CA"/>
        </w:rPr>
        <w:t xml:space="preserve">Toute reprise de temps additionnelle doit être planifiée et approuvée par la direction ou, le cas échéant, par le conseil d’administration, afin d’assurer le bon fonctionnement des activités de la </w:t>
      </w:r>
      <w:r w:rsidRPr="25758D76" w:rsidR="6544A5EC">
        <w:rPr>
          <w:rFonts w:ascii="Arial" w:hAnsi="Arial" w:eastAsia="Arial" w:cs="Arial"/>
          <w:b w:val="0"/>
          <w:bCs w:val="0"/>
          <w:noProof w:val="0"/>
          <w:sz w:val="22"/>
          <w:szCs w:val="22"/>
          <w:highlight w:val="yellow"/>
          <w:lang w:val="fr-CA"/>
        </w:rPr>
        <w:t>JCC</w:t>
      </w:r>
      <w:r w:rsidRPr="25758D76" w:rsidR="720B84EA">
        <w:rPr>
          <w:rFonts w:ascii="Arial" w:hAnsi="Arial" w:eastAsia="Arial" w:cs="Arial"/>
          <w:b w:val="0"/>
          <w:bCs w:val="0"/>
          <w:noProof w:val="0"/>
          <w:sz w:val="22"/>
          <w:szCs w:val="22"/>
          <w:highlight w:val="yellow"/>
          <w:lang w:val="fr-CA"/>
        </w:rPr>
        <w:t>.</w:t>
      </w:r>
    </w:p>
    <w:p w:rsidR="00C92D89" w:rsidRDefault="00C92D89" w14:paraId="78586430" w14:textId="77777777">
      <w:pPr>
        <w:spacing w:after="0" w:line="276" w:lineRule="auto"/>
        <w:jc w:val="both"/>
        <w:rPr>
          <w:rFonts w:ascii="Arial" w:hAnsi="Arial" w:eastAsia="Arial" w:cs="Arial"/>
          <w:b/>
        </w:rPr>
      </w:pPr>
    </w:p>
    <w:p w:rsidR="00C92D89" w:rsidRDefault="00000000" w14:paraId="72088C88" w14:textId="77777777">
      <w:pPr>
        <w:numPr>
          <w:ilvl w:val="0"/>
          <w:numId w:val="2"/>
        </w:numPr>
        <w:pBdr>
          <w:top w:val="nil"/>
          <w:left w:val="nil"/>
          <w:bottom w:val="nil"/>
          <w:right w:val="nil"/>
          <w:between w:val="nil"/>
        </w:pBdr>
        <w:spacing w:after="0" w:line="276" w:lineRule="auto"/>
        <w:jc w:val="both"/>
        <w:rPr>
          <w:rFonts w:ascii="Arial" w:hAnsi="Arial" w:eastAsia="Arial" w:cs="Arial"/>
          <w:b/>
          <w:color w:val="000000"/>
        </w:rPr>
      </w:pPr>
      <w:r>
        <w:rPr>
          <w:rFonts w:ascii="Arial" w:hAnsi="Arial" w:eastAsia="Arial" w:cs="Arial"/>
          <w:b/>
          <w:color w:val="000000"/>
        </w:rPr>
        <w:t>Jours fériés et autres congés</w:t>
      </w:r>
    </w:p>
    <w:p w:rsidR="00C92D89" w:rsidRDefault="00000000" w14:paraId="4D042A6D"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Les employés sont rémunérés pour les jours fériés suivants :</w:t>
      </w:r>
    </w:p>
    <w:p w:rsidR="00C92D89" w:rsidRDefault="00C92D89" w14:paraId="33DC7C87" w14:textId="77777777">
      <w:pPr>
        <w:pBdr>
          <w:top w:val="nil"/>
          <w:left w:val="nil"/>
          <w:bottom w:val="nil"/>
          <w:right w:val="nil"/>
          <w:between w:val="nil"/>
        </w:pBdr>
        <w:spacing w:after="0" w:line="276" w:lineRule="auto"/>
        <w:ind w:left="1440"/>
        <w:jc w:val="both"/>
        <w:rPr>
          <w:rFonts w:ascii="Arial" w:hAnsi="Arial" w:eastAsia="Arial" w:cs="Arial"/>
        </w:rPr>
      </w:pPr>
    </w:p>
    <w:p w:rsidR="00C92D89" w:rsidRDefault="00000000" w14:paraId="2CA21438"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Jour de l’An (1</w:t>
      </w:r>
      <w:r>
        <w:rPr>
          <w:rFonts w:ascii="Arial" w:hAnsi="Arial" w:eastAsia="Arial" w:cs="Arial"/>
          <w:color w:val="000000"/>
          <w:vertAlign w:val="superscript"/>
        </w:rPr>
        <w:t>er</w:t>
      </w:r>
      <w:r>
        <w:rPr>
          <w:rFonts w:ascii="Arial" w:hAnsi="Arial" w:eastAsia="Arial" w:cs="Arial"/>
          <w:color w:val="000000"/>
        </w:rPr>
        <w:t xml:space="preserve"> janvier)</w:t>
      </w:r>
    </w:p>
    <w:p w:rsidR="00C92D89" w:rsidRDefault="00000000" w14:paraId="60EE85A1"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Vendredi Saint</w:t>
      </w:r>
    </w:p>
    <w:p w:rsidR="00C92D89" w:rsidRDefault="00000000" w14:paraId="398950CC"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Lundi de Pâques</w:t>
      </w:r>
    </w:p>
    <w:p w:rsidR="00C92D89" w:rsidRDefault="00000000" w14:paraId="63ED7DBF"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 xml:space="preserve">Journée nationale des patriotes </w:t>
      </w:r>
    </w:p>
    <w:p w:rsidR="00C92D89" w:rsidRDefault="00000000" w14:paraId="28FDE7D9"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Fête nationale du Québec (24 juin)</w:t>
      </w:r>
    </w:p>
    <w:p w:rsidR="00C92D89" w:rsidRDefault="00000000" w14:paraId="2FB4330B"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Fête du Canada (1</w:t>
      </w:r>
      <w:r>
        <w:rPr>
          <w:rFonts w:ascii="Arial" w:hAnsi="Arial" w:eastAsia="Arial" w:cs="Arial"/>
          <w:color w:val="000000"/>
          <w:vertAlign w:val="superscript"/>
        </w:rPr>
        <w:t>er</w:t>
      </w:r>
      <w:r>
        <w:rPr>
          <w:rFonts w:ascii="Arial" w:hAnsi="Arial" w:eastAsia="Arial" w:cs="Arial"/>
          <w:color w:val="000000"/>
        </w:rPr>
        <w:t xml:space="preserve"> juillet)</w:t>
      </w:r>
    </w:p>
    <w:p w:rsidR="00C92D89" w:rsidRDefault="00000000" w14:paraId="2F170437"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Fête du Travail (1</w:t>
      </w:r>
      <w:r>
        <w:rPr>
          <w:rFonts w:ascii="Arial" w:hAnsi="Arial" w:eastAsia="Arial" w:cs="Arial"/>
          <w:color w:val="000000"/>
          <w:vertAlign w:val="superscript"/>
        </w:rPr>
        <w:t>er</w:t>
      </w:r>
      <w:r>
        <w:rPr>
          <w:rFonts w:ascii="Arial" w:hAnsi="Arial" w:eastAsia="Arial" w:cs="Arial"/>
          <w:color w:val="000000"/>
        </w:rPr>
        <w:t xml:space="preserve"> lundi de septembre)</w:t>
      </w:r>
    </w:p>
    <w:p w:rsidR="00C92D89" w:rsidRDefault="00000000" w14:paraId="210975F1"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Action de Grâces (2</w:t>
      </w:r>
      <w:r>
        <w:rPr>
          <w:rFonts w:ascii="Arial" w:hAnsi="Arial" w:eastAsia="Arial" w:cs="Arial"/>
          <w:color w:val="000000"/>
          <w:vertAlign w:val="superscript"/>
        </w:rPr>
        <w:t>ième</w:t>
      </w:r>
      <w:r>
        <w:rPr>
          <w:rFonts w:ascii="Arial" w:hAnsi="Arial" w:eastAsia="Arial" w:cs="Arial"/>
          <w:color w:val="000000"/>
        </w:rPr>
        <w:t xml:space="preserve"> lundi d’octobre)</w:t>
      </w:r>
    </w:p>
    <w:p w:rsidR="00C92D89" w:rsidRDefault="00000000" w14:paraId="02FE6EBA" w14:textId="77777777">
      <w:pPr>
        <w:numPr>
          <w:ilvl w:val="0"/>
          <w:numId w:val="5"/>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Noël (25 décembre)</w:t>
      </w:r>
    </w:p>
    <w:p w:rsidR="00C92D89" w:rsidRDefault="00C92D89" w14:paraId="75EA96AE" w14:textId="77777777">
      <w:pPr>
        <w:spacing w:after="0" w:line="276" w:lineRule="auto"/>
        <w:jc w:val="both"/>
        <w:rPr>
          <w:rFonts w:ascii="Arial" w:hAnsi="Arial" w:eastAsia="Arial" w:cs="Arial"/>
        </w:rPr>
      </w:pPr>
    </w:p>
    <w:p w:rsidR="00C92D89" w:rsidRDefault="00000000" w14:paraId="43A38B7F" w14:textId="77777777">
      <w:pPr>
        <w:spacing w:after="0" w:line="276" w:lineRule="auto"/>
        <w:jc w:val="both"/>
        <w:rPr>
          <w:rFonts w:ascii="Arial" w:hAnsi="Arial" w:eastAsia="Arial" w:cs="Arial"/>
        </w:rPr>
      </w:pPr>
      <w:r>
        <w:rPr>
          <w:rFonts w:ascii="Arial" w:hAnsi="Arial" w:eastAsia="Arial" w:cs="Arial"/>
        </w:rPr>
        <w:t>Ces congés fériés seront confirmés par l’Employeur et ne sont pas monnayables ni transférables, et s’ils surviennent durant les vacances de l’Employé, les journées de vacances seront reportées.</w:t>
      </w:r>
    </w:p>
    <w:p w:rsidR="00C92D89" w:rsidRDefault="00C92D89" w14:paraId="742B6279" w14:textId="77777777">
      <w:pPr>
        <w:spacing w:after="0" w:line="276" w:lineRule="auto"/>
        <w:jc w:val="both"/>
        <w:rPr>
          <w:rFonts w:ascii="Arial" w:hAnsi="Arial" w:eastAsia="Arial" w:cs="Arial"/>
        </w:rPr>
      </w:pPr>
    </w:p>
    <w:p w:rsidR="00C92D89" w:rsidRDefault="00000000" w14:paraId="3F6DA5E8" w14:textId="77777777">
      <w:pPr>
        <w:numPr>
          <w:ilvl w:val="1"/>
          <w:numId w:val="2"/>
        </w:numPr>
        <w:pBdr>
          <w:top w:val="nil"/>
          <w:left w:val="nil"/>
          <w:bottom w:val="nil"/>
          <w:right w:val="nil"/>
          <w:between w:val="nil"/>
        </w:pBdr>
        <w:spacing w:after="0" w:line="276" w:lineRule="auto"/>
        <w:jc w:val="both"/>
        <w:rPr>
          <w:rFonts w:ascii="Arial" w:hAnsi="Arial" w:eastAsia="Arial" w:cs="Arial"/>
        </w:rPr>
      </w:pPr>
      <w:r w:rsidRPr="25758D76" w:rsidR="00000000">
        <w:rPr>
          <w:rFonts w:ascii="Arial" w:hAnsi="Arial" w:eastAsia="Arial" w:cs="Arial"/>
          <w:color w:val="000000" w:themeColor="text1" w:themeTint="FF" w:themeShade="FF"/>
        </w:rPr>
        <w:t xml:space="preserve">L’Employeur offre également les congés payés suivants : </w:t>
      </w:r>
    </w:p>
    <w:p w:rsidR="05449FB5" w:rsidP="25758D76" w:rsidRDefault="05449FB5" w14:paraId="2F7CF43D" w14:textId="7CF27C85">
      <w:pPr>
        <w:numPr>
          <w:ilvl w:val="0"/>
          <w:numId w:val="5"/>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highlight w:val="yellow"/>
        </w:rPr>
      </w:pPr>
      <w:r w:rsidRPr="25758D76" w:rsidR="05449FB5">
        <w:rPr>
          <w:rFonts w:ascii="Arial" w:hAnsi="Arial" w:eastAsia="Arial" w:cs="Arial"/>
          <w:i w:val="1"/>
          <w:iCs w:val="1"/>
          <w:highlight w:val="yellow"/>
        </w:rPr>
        <w:t xml:space="preserve">Dans cette partie mentionner les congés </w:t>
      </w:r>
      <w:r w:rsidRPr="25758D76" w:rsidR="12019097">
        <w:rPr>
          <w:rFonts w:ascii="Arial" w:hAnsi="Arial" w:eastAsia="Arial" w:cs="Arial"/>
          <w:i w:val="1"/>
          <w:iCs w:val="1"/>
          <w:highlight w:val="yellow"/>
        </w:rPr>
        <w:t>supplémentaires comme par ex:</w:t>
      </w:r>
      <w:r w:rsidRPr="25758D76" w:rsidR="12019097">
        <w:rPr>
          <w:rFonts w:ascii="Arial" w:hAnsi="Arial" w:eastAsia="Arial" w:cs="Arial"/>
        </w:rPr>
        <w:t xml:space="preserve"> </w:t>
      </w:r>
    </w:p>
    <w:p w:rsidR="00C92D89" w:rsidP="25758D76" w:rsidRDefault="00000000" w14:paraId="6C828920" w14:textId="77777777">
      <w:pPr>
        <w:numPr>
          <w:ilvl w:val="1"/>
          <w:numId w:val="5"/>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00000000">
        <w:rPr>
          <w:rFonts w:ascii="Arial" w:hAnsi="Arial" w:eastAsia="Arial" w:cs="Arial"/>
          <w:color w:val="000000" w:themeColor="text1" w:themeTint="FF" w:themeShade="FF"/>
        </w:rPr>
        <w:t>Huit (8) jours ouvrables en plus des congés fériés suivants : Noël et Jour de l’An, soit deux (2) semaines lors des vacances de Noël.  Ces deux semaines peuvent varier, sont déterminées par l’employeur, et se situent en principe entre le 15 décembre et le 15 janvier.</w:t>
      </w:r>
    </w:p>
    <w:p w:rsidR="00C92D89" w:rsidP="25758D76" w:rsidRDefault="00000000" w14:paraId="66D37447" w14:textId="77777777">
      <w:pPr>
        <w:numPr>
          <w:ilvl w:val="1"/>
          <w:numId w:val="5"/>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00000000">
        <w:rPr>
          <w:rFonts w:ascii="Arial" w:hAnsi="Arial" w:eastAsia="Arial" w:cs="Arial"/>
          <w:color w:val="000000" w:themeColor="text1" w:themeTint="FF" w:themeShade="FF"/>
        </w:rPr>
        <w:t>Par ailleurs, chaque employé a le droit aux vendredis de congé payés durant l'été après la Fête du Canada et jusqu’à la fête du Travail. Ces journées ne peuvent être déplacées.</w:t>
      </w:r>
    </w:p>
    <w:p w:rsidR="00C92D89" w:rsidP="25758D76" w:rsidRDefault="00000000" w14:paraId="5920B81C" w14:textId="6A26E898">
      <w:pPr>
        <w:numPr>
          <w:ilvl w:val="1"/>
          <w:numId w:val="5"/>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color w:val="000000" w:themeColor="text1" w:themeTint="FF" w:themeShade="FF"/>
        </w:rPr>
      </w:pPr>
      <w:r w:rsidRPr="25758D76" w:rsidR="00000000">
        <w:rPr>
          <w:rFonts w:ascii="Arial" w:hAnsi="Arial" w:eastAsia="Arial" w:cs="Arial"/>
          <w:color w:val="000000" w:themeColor="text1" w:themeTint="FF" w:themeShade="FF"/>
        </w:rPr>
        <w:t>(</w:t>
      </w:r>
      <w:r w:rsidRPr="25758D76" w:rsidR="0E086869">
        <w:rPr>
          <w:rFonts w:ascii="Arial" w:hAnsi="Arial" w:eastAsia="Arial" w:cs="Arial"/>
          <w:color w:val="000000" w:themeColor="text1" w:themeTint="FF" w:themeShade="FF"/>
          <w:highlight w:val="yellow"/>
        </w:rPr>
        <w:t>X</w:t>
      </w:r>
      <w:r w:rsidRPr="25758D76" w:rsidR="00000000">
        <w:rPr>
          <w:rFonts w:ascii="Arial" w:hAnsi="Arial" w:eastAsia="Arial" w:cs="Arial"/>
          <w:color w:val="000000" w:themeColor="text1" w:themeTint="FF" w:themeShade="FF"/>
        </w:rPr>
        <w:t>) journée</w:t>
      </w:r>
      <w:r w:rsidRPr="25758D76" w:rsidR="4E318555">
        <w:rPr>
          <w:rFonts w:ascii="Arial" w:hAnsi="Arial" w:eastAsia="Arial" w:cs="Arial"/>
          <w:color w:val="000000" w:themeColor="text1" w:themeTint="FF" w:themeShade="FF"/>
        </w:rPr>
        <w:t>(</w:t>
      </w:r>
      <w:r w:rsidRPr="25758D76" w:rsidR="4E318555">
        <w:rPr>
          <w:rFonts w:ascii="Arial" w:hAnsi="Arial" w:eastAsia="Arial" w:cs="Arial"/>
          <w:color w:val="000000" w:themeColor="text1" w:themeTint="FF" w:themeShade="FF"/>
          <w:highlight w:val="yellow"/>
        </w:rPr>
        <w:t>s</w:t>
      </w:r>
      <w:r w:rsidRPr="25758D76" w:rsidR="4E318555">
        <w:rPr>
          <w:rFonts w:ascii="Arial" w:hAnsi="Arial" w:eastAsia="Arial" w:cs="Arial"/>
          <w:color w:val="000000" w:themeColor="text1" w:themeTint="FF" w:themeShade="FF"/>
        </w:rPr>
        <w:t>)</w:t>
      </w:r>
      <w:r w:rsidRPr="25758D76" w:rsidR="00000000">
        <w:rPr>
          <w:rFonts w:ascii="Arial" w:hAnsi="Arial" w:eastAsia="Arial" w:cs="Arial"/>
          <w:color w:val="000000" w:themeColor="text1" w:themeTint="FF" w:themeShade="FF"/>
        </w:rPr>
        <w:t xml:space="preserve"> dédiée</w:t>
      </w:r>
      <w:r w:rsidRPr="25758D76" w:rsidR="0C2DFFCD">
        <w:rPr>
          <w:rFonts w:ascii="Arial" w:hAnsi="Arial" w:eastAsia="Arial" w:cs="Arial"/>
          <w:color w:val="000000" w:themeColor="text1" w:themeTint="FF" w:themeShade="FF"/>
        </w:rPr>
        <w:t>(</w:t>
      </w:r>
      <w:r w:rsidRPr="25758D76" w:rsidR="0C2DFFCD">
        <w:rPr>
          <w:rFonts w:ascii="Arial" w:hAnsi="Arial" w:eastAsia="Arial" w:cs="Arial"/>
          <w:color w:val="000000" w:themeColor="text1" w:themeTint="FF" w:themeShade="FF"/>
          <w:highlight w:val="yellow"/>
        </w:rPr>
        <w:t>s</w:t>
      </w:r>
      <w:r w:rsidRPr="25758D76" w:rsidR="0C2DFFCD">
        <w:rPr>
          <w:rFonts w:ascii="Arial" w:hAnsi="Arial" w:eastAsia="Arial" w:cs="Arial"/>
          <w:color w:val="000000" w:themeColor="text1" w:themeTint="FF" w:themeShade="FF"/>
        </w:rPr>
        <w:t>)</w:t>
      </w:r>
      <w:r w:rsidRPr="25758D76" w:rsidR="00000000">
        <w:rPr>
          <w:rFonts w:ascii="Arial" w:hAnsi="Arial" w:eastAsia="Arial" w:cs="Arial"/>
          <w:color w:val="000000" w:themeColor="text1" w:themeTint="FF" w:themeShade="FF"/>
        </w:rPr>
        <w:t xml:space="preserve"> au bien-être mental des employés (entre le 1 avril et le 31 mars de chaque année)</w:t>
      </w:r>
    </w:p>
    <w:p w:rsidR="00C92D89" w:rsidRDefault="00000000" w14:paraId="5743EEB9" w14:textId="77777777">
      <w:pPr>
        <w:pBdr>
          <w:top w:val="nil"/>
          <w:left w:val="nil"/>
          <w:bottom w:val="nil"/>
          <w:right w:val="nil"/>
          <w:between w:val="nil"/>
        </w:pBdr>
        <w:spacing w:after="0" w:line="276" w:lineRule="auto"/>
        <w:jc w:val="both"/>
        <w:rPr>
          <w:rFonts w:ascii="Arial" w:hAnsi="Arial" w:eastAsia="Arial" w:cs="Arial"/>
          <w:b/>
          <w:color w:val="1A1A1A"/>
        </w:rPr>
      </w:pPr>
      <w:r>
        <w:rPr>
          <w:rFonts w:ascii="Arial" w:hAnsi="Arial" w:eastAsia="Arial" w:cs="Arial"/>
          <w:color w:val="1A1A1A"/>
        </w:rPr>
        <w:t xml:space="preserve"> </w:t>
      </w:r>
    </w:p>
    <w:p w:rsidR="00C92D89" w:rsidRDefault="00000000" w14:paraId="642A2644" w14:textId="77777777">
      <w:pPr>
        <w:numPr>
          <w:ilvl w:val="0"/>
          <w:numId w:val="2"/>
        </w:numPr>
        <w:pBdr>
          <w:top w:val="none" w:color="000000" w:sz="0" w:space="0"/>
          <w:left w:val="nil"/>
          <w:bottom w:val="none" w:color="000000" w:sz="0" w:space="0"/>
          <w:right w:val="none" w:color="000000" w:sz="0" w:space="0"/>
          <w:between w:val="none" w:color="000000" w:sz="0" w:space="0"/>
        </w:pBdr>
        <w:spacing w:after="0" w:line="276" w:lineRule="auto"/>
        <w:rPr>
          <w:rFonts w:ascii="Arial" w:hAnsi="Arial" w:eastAsia="Arial" w:cs="Arial"/>
          <w:b/>
          <w:color w:val="1A1A1A"/>
        </w:rPr>
      </w:pPr>
      <w:r>
        <w:rPr>
          <w:rFonts w:ascii="Arial" w:hAnsi="Arial" w:eastAsia="Arial" w:cs="Arial"/>
          <w:b/>
          <w:color w:val="1A1A1A"/>
        </w:rPr>
        <w:t>Vacances</w:t>
      </w:r>
    </w:p>
    <w:p w:rsidR="00C92D89" w:rsidRDefault="00000000" w14:paraId="400AF098" w14:textId="77777777">
      <w:pPr>
        <w:numPr>
          <w:ilvl w:val="1"/>
          <w:numId w:val="2"/>
        </w:numPr>
        <w:pBdr>
          <w:top w:val="none" w:color="000000" w:sz="0" w:space="0"/>
          <w:left w:val="nil"/>
          <w:bottom w:val="none" w:color="000000" w:sz="0" w:space="0"/>
          <w:right w:val="none" w:color="000000" w:sz="0" w:space="0"/>
          <w:between w:val="none" w:color="000000" w:sz="0" w:space="0"/>
        </w:pBdr>
        <w:spacing w:after="0" w:line="276" w:lineRule="auto"/>
        <w:rPr>
          <w:rFonts w:ascii="Arial" w:hAnsi="Arial" w:eastAsia="Arial" w:cs="Arial"/>
          <w:color w:val="1A1A1A"/>
        </w:rPr>
      </w:pPr>
      <w:r>
        <w:rPr>
          <w:rFonts w:ascii="Arial" w:hAnsi="Arial" w:eastAsia="Arial" w:cs="Arial"/>
          <w:color w:val="1A1A1A"/>
        </w:rPr>
        <w:t>L’employé pourra se référer à son contrat de travail quant aux vacances et à défaut à la Loi sur les normes du travail.</w:t>
      </w:r>
    </w:p>
    <w:p w:rsidR="00C92D89" w:rsidP="25758D76" w:rsidRDefault="00C92D89" w14:paraId="30D19F8E" w14:textId="23AA32CC">
      <w:pPr>
        <w:pStyle w:val="Normal"/>
        <w:pBdr>
          <w:top w:val="none" w:color="000000" w:sz="0" w:space="0"/>
          <w:left w:val="nil" w:color="FF000000" w:sz="0" w:space="0"/>
          <w:bottom w:val="none" w:color="000000" w:sz="0" w:space="0"/>
          <w:right w:val="none" w:color="000000" w:sz="0" w:space="0"/>
          <w:between w:val="none" w:color="000000" w:sz="0" w:space="0"/>
        </w:pBdr>
        <w:spacing w:after="0" w:line="276" w:lineRule="auto"/>
        <w:ind/>
        <w:rPr>
          <w:rFonts w:ascii="Arial" w:hAnsi="Arial" w:eastAsia="Arial" w:cs="Arial"/>
          <w:color w:val="1A1A1A"/>
        </w:rPr>
      </w:pPr>
    </w:p>
    <w:p w:rsidR="00C92D89" w:rsidRDefault="00000000" w14:paraId="74E2D25D" w14:textId="77777777">
      <w:pPr>
        <w:numPr>
          <w:ilvl w:val="0"/>
          <w:numId w:val="2"/>
        </w:numPr>
        <w:pBdr>
          <w:top w:val="none" w:color="000000" w:sz="0" w:space="0"/>
          <w:left w:val="nil"/>
          <w:bottom w:val="none" w:color="000000" w:sz="0" w:space="0"/>
          <w:right w:val="none" w:color="000000" w:sz="0" w:space="0"/>
          <w:between w:val="none" w:color="000000" w:sz="0" w:space="0"/>
        </w:pBdr>
        <w:spacing w:after="0" w:line="276" w:lineRule="auto"/>
        <w:rPr>
          <w:rFonts w:ascii="Arial" w:hAnsi="Arial" w:eastAsia="Arial" w:cs="Arial"/>
          <w:b/>
          <w:color w:val="1A1A1A"/>
        </w:rPr>
      </w:pPr>
      <w:r>
        <w:rPr>
          <w:rFonts w:ascii="Arial" w:hAnsi="Arial" w:eastAsia="Arial" w:cs="Arial"/>
          <w:b/>
          <w:color w:val="1A1A1A"/>
        </w:rPr>
        <w:t>Congés personnels</w:t>
      </w:r>
    </w:p>
    <w:p w:rsidR="00C92D89" w:rsidRDefault="00000000" w14:paraId="3CAD3A70" w14:textId="77777777">
      <w:pPr>
        <w:numPr>
          <w:ilvl w:val="1"/>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sidRPr="25758D76" w:rsidR="00000000">
        <w:rPr>
          <w:rFonts w:ascii="Arial" w:hAnsi="Arial" w:eastAsia="Arial" w:cs="Arial"/>
          <w:color w:val="1A1A1A"/>
        </w:rPr>
        <w:t xml:space="preserve">L’employé a droit aux congés prévus par la Loi sur les normes du travail, notamment en lien avec une absence pour raison de maladie ou pour raisons familiales. </w:t>
      </w:r>
    </w:p>
    <w:p w:rsidR="25758D76" w:rsidP="25758D76" w:rsidRDefault="25758D76" w14:paraId="43FBDBB1" w14:textId="4ABDC124">
      <w:pPr>
        <w:pBdr>
          <w:top w:val="none" w:color="000000" w:sz="0" w:space="0"/>
          <w:left w:val="nil" w:color="FF000000" w:sz="0" w:space="0"/>
          <w:bottom w:val="none" w:color="000000" w:sz="0" w:space="0"/>
          <w:right w:val="none" w:color="000000" w:sz="0" w:space="0"/>
          <w:between w:val="none" w:color="000000" w:sz="0" w:space="0"/>
        </w:pBdr>
        <w:spacing w:after="0" w:line="276" w:lineRule="auto"/>
        <w:ind w:left="720"/>
        <w:jc w:val="both"/>
        <w:rPr>
          <w:rFonts w:ascii="Arial" w:hAnsi="Arial" w:eastAsia="Arial" w:cs="Arial"/>
          <w:color w:val="1A1A1A"/>
        </w:rPr>
      </w:pPr>
    </w:p>
    <w:p w:rsidR="00C92D89" w:rsidRDefault="00C92D89" w14:paraId="5CA7AFE1" w14:textId="77777777">
      <w:pPr>
        <w:pBdr>
          <w:top w:val="none" w:color="000000" w:sz="0" w:space="0"/>
          <w:left w:val="nil"/>
          <w:bottom w:val="none" w:color="000000" w:sz="0" w:space="0"/>
          <w:right w:val="none" w:color="000000" w:sz="0" w:space="0"/>
          <w:between w:val="none" w:color="000000" w:sz="0" w:space="0"/>
        </w:pBdr>
        <w:spacing w:after="0" w:line="276" w:lineRule="auto"/>
        <w:ind w:left="1440"/>
        <w:jc w:val="both"/>
        <w:rPr>
          <w:rFonts w:ascii="Arial" w:hAnsi="Arial" w:eastAsia="Arial" w:cs="Arial"/>
          <w:color w:val="1A1A1A"/>
        </w:rPr>
      </w:pPr>
    </w:p>
    <w:p w:rsidR="00C92D89" w:rsidRDefault="00000000" w14:paraId="281338BC" w14:textId="77777777">
      <w:pPr>
        <w:numPr>
          <w:ilvl w:val="0"/>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b/>
          <w:color w:val="1A1A1A"/>
        </w:rPr>
      </w:pPr>
      <w:r>
        <w:rPr>
          <w:rFonts w:ascii="Arial" w:hAnsi="Arial" w:eastAsia="Arial" w:cs="Arial"/>
          <w:b/>
          <w:color w:val="1A1A1A"/>
        </w:rPr>
        <w:t xml:space="preserve">Congés spéciaux </w:t>
      </w:r>
    </w:p>
    <w:p w:rsidR="00C92D89" w:rsidRDefault="00000000" w14:paraId="047450A7" w14:textId="77777777">
      <w:pPr>
        <w:numPr>
          <w:ilvl w:val="1"/>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Pr>
          <w:rFonts w:ascii="Arial" w:hAnsi="Arial" w:eastAsia="Arial" w:cs="Arial"/>
          <w:color w:val="1A1A1A"/>
        </w:rPr>
        <w:t>L’employé a droit aux congés spéciaux, tels que les congés pour raison de mariage, funérailles, naissance et autres congés spéciaux prévus par la Loi sur les normes du travail.</w:t>
      </w:r>
    </w:p>
    <w:p w:rsidR="00C92D89" w:rsidRDefault="00C92D89" w14:paraId="7D46CDA9" w14:textId="77777777">
      <w:pPr>
        <w:pBdr>
          <w:top w:val="none" w:color="000000" w:sz="0" w:space="0"/>
          <w:bottom w:val="none" w:color="000000" w:sz="0" w:space="0"/>
          <w:right w:val="none" w:color="000000" w:sz="0" w:space="0"/>
          <w:between w:val="none" w:color="000000" w:sz="0" w:space="0"/>
        </w:pBdr>
        <w:spacing w:after="0" w:line="276" w:lineRule="auto"/>
        <w:jc w:val="both"/>
        <w:rPr>
          <w:rFonts w:ascii="Arial" w:hAnsi="Arial" w:eastAsia="Arial" w:cs="Arial"/>
          <w:color w:val="1A1A1A"/>
        </w:rPr>
      </w:pPr>
    </w:p>
    <w:p w:rsidR="00C92D89" w:rsidRDefault="00000000" w14:paraId="204CD90A" w14:textId="77777777">
      <w:pPr>
        <w:numPr>
          <w:ilvl w:val="0"/>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b/>
          <w:color w:val="1A1A1A"/>
        </w:rPr>
      </w:pPr>
      <w:r>
        <w:rPr>
          <w:rFonts w:ascii="Arial" w:hAnsi="Arial" w:eastAsia="Arial" w:cs="Arial"/>
          <w:b/>
          <w:color w:val="1A1A1A"/>
        </w:rPr>
        <w:t xml:space="preserve">Congé sans solde </w:t>
      </w:r>
    </w:p>
    <w:p w:rsidR="00C92D89" w:rsidRDefault="00000000" w14:paraId="3F2F05DC" w14:textId="77777777">
      <w:pPr>
        <w:numPr>
          <w:ilvl w:val="1"/>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Pr>
          <w:rFonts w:ascii="Arial" w:hAnsi="Arial" w:eastAsia="Arial" w:cs="Arial"/>
          <w:color w:val="1A1A1A"/>
        </w:rPr>
        <w:t>L’employé qui a complété sa période de probation prévue par son contrat de travail peut obtenir un congé sans solde avec un motif sérieux.  Toute demande doit être soumise par écrit pour approbation au supérieur immédiat au moins quinze (15) jours avant la date du congé.  La demande doit inclure la raison du congé, la durée demandée et toute information pertinente.</w:t>
      </w:r>
    </w:p>
    <w:p w:rsidR="00C92D89" w:rsidRDefault="00000000" w14:paraId="0A00AFBA" w14:textId="77777777">
      <w:pPr>
        <w:numPr>
          <w:ilvl w:val="1"/>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Pr>
          <w:rFonts w:ascii="Arial" w:hAnsi="Arial" w:eastAsia="Arial" w:cs="Arial"/>
          <w:color w:val="1A1A1A"/>
        </w:rPr>
        <w:t>Durée du Congé : La durée du congé sans solde peut varier en fonction des circonstances individuelles et des besoins opérationnels de l'entreprise. Les employés peuvent demander un congé sans solde pour une période déterminée, allant d'un minimum de 30 jours à un maximum de 2 mois.</w:t>
      </w:r>
    </w:p>
    <w:p w:rsidR="00C92D89" w:rsidRDefault="00000000" w14:paraId="57622E23" w14:textId="77777777">
      <w:pPr>
        <w:numPr>
          <w:ilvl w:val="1"/>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Pr>
          <w:rFonts w:ascii="Arial" w:hAnsi="Arial" w:eastAsia="Arial" w:cs="Arial"/>
          <w:color w:val="1A1A1A"/>
        </w:rPr>
        <w:t>Approbation du Congé : Toutes les demandes de congé sans solde seront examinées au cas par cas. L'approbation du congé dépendra des besoins opérationnels de l'entreprise, de la charge de travail du service concerné et d'autres facteurs pertinents. Les gestionnaires ont le pouvoir discrétionnaire d'approuver ou de refuser les demandes de congé sans solde.</w:t>
      </w:r>
    </w:p>
    <w:p w:rsidR="00C92D89" w:rsidRDefault="00000000" w14:paraId="6C90DE10" w14:textId="77777777">
      <w:pPr>
        <w:numPr>
          <w:ilvl w:val="1"/>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Pr>
          <w:rFonts w:ascii="Arial" w:hAnsi="Arial" w:eastAsia="Arial" w:cs="Arial"/>
          <w:color w:val="1A1A1A"/>
        </w:rPr>
        <w:t>Avantages et Obligations : Pendant un congé sans solde, les employés ne perçoivent pas de salaire et ne sont pas admissibles à certains avantages, tels que les congés payés ou les avantages sociaux.  Cependant, la protection offerte par l’assurance collective est maintenue si l’employé débourse 100% de la prime applicable (part de l’employé et de l’employeur).  Aussi, les employés conservent leur ancienneté et leur statut d'emploi pendant la durée du congé sans solde. De plus, les employés doivent respecter toutes les politiques de l'entreprise pendant leur congé sans solde.</w:t>
      </w:r>
    </w:p>
    <w:p w:rsidR="00C92D89" w:rsidRDefault="00000000" w14:paraId="0CA3F47E" w14:textId="77777777">
      <w:pPr>
        <w:numPr>
          <w:ilvl w:val="1"/>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r>
        <w:rPr>
          <w:rFonts w:ascii="Arial" w:hAnsi="Arial" w:eastAsia="Arial" w:cs="Arial"/>
          <w:color w:val="1A1A1A"/>
        </w:rPr>
        <w:t>Retour au travail : À la fin du congé sans solde, l'employé est tenu de retourner au travail à la date convenue avec leur gestionnaire. Tout retard non autorisé dans le retour au travail peut être considéré comme une violation de la politique de l'entreprise et peut entraîner des mesures disciplinaires.</w:t>
      </w:r>
    </w:p>
    <w:p w:rsidR="00C92D89" w:rsidRDefault="00C92D89" w14:paraId="08E72FD0" w14:textId="77777777">
      <w:p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p>
    <w:p w:rsidR="00C92D89" w:rsidRDefault="00C92D89" w14:paraId="2821EE38" w14:textId="77777777">
      <w:p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color w:val="1A1A1A"/>
        </w:rPr>
      </w:pPr>
    </w:p>
    <w:p w:rsidR="00C92D89" w:rsidP="25758D76" w:rsidRDefault="00C92D89" w14:paraId="38BCA1E7" w14:textId="77777777">
      <w:pPr>
        <w:pBdr>
          <w:top w:val="none" w:color="000000" w:sz="0" w:space="0"/>
          <w:left w:val="nil" w:color="FF000000" w:sz="0" w:space="0"/>
          <w:bottom w:val="none" w:color="000000" w:sz="0" w:space="0"/>
          <w:right w:val="none" w:color="000000" w:sz="0" w:space="0"/>
          <w:between w:val="none" w:color="000000" w:sz="0" w:space="0"/>
        </w:pBdr>
        <w:spacing w:after="0" w:line="276" w:lineRule="auto"/>
        <w:ind w:left="1440"/>
        <w:jc w:val="both"/>
        <w:rPr>
          <w:rFonts w:ascii="Arial" w:hAnsi="Arial" w:eastAsia="Arial" w:cs="Arial"/>
          <w:color w:val="1A1A1A"/>
        </w:rPr>
      </w:pPr>
    </w:p>
    <w:p w:rsidR="25758D76" w:rsidP="25758D76" w:rsidRDefault="25758D76" w14:paraId="5F6F9601" w14:textId="003BEFB3">
      <w:pPr>
        <w:pBdr>
          <w:top w:val="none" w:color="000000" w:sz="0" w:space="0"/>
          <w:left w:val="nil" w:color="FF000000" w:sz="0" w:space="0"/>
          <w:bottom w:val="none" w:color="000000" w:sz="0" w:space="0"/>
          <w:right w:val="none" w:color="000000" w:sz="0" w:space="0"/>
          <w:between w:val="none" w:color="000000" w:sz="0" w:space="0"/>
        </w:pBdr>
        <w:spacing w:after="0" w:line="276" w:lineRule="auto"/>
        <w:ind w:left="1440"/>
        <w:jc w:val="both"/>
        <w:rPr>
          <w:rFonts w:ascii="Arial" w:hAnsi="Arial" w:eastAsia="Arial" w:cs="Arial"/>
          <w:color w:val="1A1A1A"/>
        </w:rPr>
      </w:pPr>
    </w:p>
    <w:p w:rsidR="25758D76" w:rsidP="25758D76" w:rsidRDefault="25758D76" w14:paraId="48503D0B" w14:textId="25F51015">
      <w:pPr>
        <w:pBdr>
          <w:top w:val="none" w:color="000000" w:sz="0" w:space="0"/>
          <w:left w:val="nil" w:color="FF000000" w:sz="0" w:space="0"/>
          <w:bottom w:val="none" w:color="000000" w:sz="0" w:space="0"/>
          <w:right w:val="none" w:color="000000" w:sz="0" w:space="0"/>
          <w:between w:val="none" w:color="000000" w:sz="0" w:space="0"/>
        </w:pBdr>
        <w:spacing w:after="0" w:line="276" w:lineRule="auto"/>
        <w:ind w:left="1440"/>
        <w:jc w:val="both"/>
        <w:rPr>
          <w:rFonts w:ascii="Arial" w:hAnsi="Arial" w:eastAsia="Arial" w:cs="Arial"/>
          <w:color w:val="1A1A1A"/>
        </w:rPr>
      </w:pPr>
    </w:p>
    <w:p w:rsidR="00C92D89" w:rsidRDefault="00000000" w14:paraId="379BE04D" w14:textId="77777777">
      <w:pPr>
        <w:numPr>
          <w:ilvl w:val="0"/>
          <w:numId w:val="2"/>
        </w:numPr>
        <w:pBdr>
          <w:top w:val="none" w:color="000000" w:sz="0" w:space="0"/>
          <w:left w:val="nil"/>
          <w:bottom w:val="none" w:color="000000" w:sz="0" w:space="0"/>
          <w:right w:val="none" w:color="000000" w:sz="0" w:space="0"/>
          <w:between w:val="none" w:color="000000" w:sz="0" w:space="0"/>
        </w:pBdr>
        <w:spacing w:after="0" w:line="276" w:lineRule="auto"/>
        <w:jc w:val="both"/>
        <w:rPr>
          <w:rFonts w:ascii="Arial" w:hAnsi="Arial" w:eastAsia="Arial" w:cs="Arial"/>
          <w:b/>
          <w:color w:val="1A1A1A"/>
        </w:rPr>
      </w:pPr>
      <w:r>
        <w:rPr>
          <w:rFonts w:ascii="Arial" w:hAnsi="Arial" w:eastAsia="Arial" w:cs="Arial"/>
          <w:b/>
          <w:color w:val="1A1A1A"/>
        </w:rPr>
        <w:t xml:space="preserve">Évaluation de l’employé et augmentation de salaire </w:t>
      </w:r>
    </w:p>
    <w:p w:rsidR="00C92D89" w:rsidRDefault="00000000" w14:paraId="71F8CB74"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1A1A1A"/>
        </w:rPr>
        <w:t xml:space="preserve">L'objectif principal de l'évaluation des performances est d'assurer une rétroaction constructive aux employés sur leur travail, de reconnaître </w:t>
      </w:r>
      <w:r>
        <w:rPr>
          <w:rFonts w:ascii="Arial" w:hAnsi="Arial" w:eastAsia="Arial" w:cs="Arial"/>
          <w:color w:val="1A1A1A"/>
        </w:rPr>
        <w:t>leurs réalisations et de les aider à améliorer leurs compétences et leur contribution à l'entreprise. Les employés bénéficient de deux (2) évaluations par année:</w:t>
      </w:r>
    </w:p>
    <w:p w:rsidR="00C92D89" w:rsidP="25758D76" w:rsidRDefault="00000000" w14:paraId="70A2070A" w14:textId="1E277919">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color w:val="000000" w:themeColor="text1" w:themeTint="FF" w:themeShade="FF"/>
        </w:rPr>
      </w:pPr>
      <w:r w:rsidRPr="25758D76" w:rsidR="00000000">
        <w:rPr>
          <w:rFonts w:ascii="Arial" w:hAnsi="Arial" w:eastAsia="Arial" w:cs="Arial"/>
          <w:color w:val="1A1A1A"/>
        </w:rPr>
        <w:t xml:space="preserve">Évaluation annuelle : à la fin de chaque année financière. L’année </w:t>
      </w:r>
      <w:r w:rsidRPr="25758D76" w:rsidR="00000000">
        <w:rPr>
          <w:rFonts w:ascii="Arial" w:hAnsi="Arial" w:eastAsia="Arial" w:cs="Arial"/>
          <w:color w:val="000000" w:themeColor="text1" w:themeTint="FF" w:themeShade="FF"/>
        </w:rPr>
        <w:t xml:space="preserve">financière </w:t>
      </w:r>
      <w:r w:rsidRPr="25758D76" w:rsidR="00000000">
        <w:rPr>
          <w:rFonts w:ascii="Arial" w:hAnsi="Arial" w:eastAsia="Arial" w:cs="Arial"/>
          <w:color w:val="000000" w:themeColor="text1" w:themeTint="FF" w:themeShade="FF"/>
        </w:rPr>
        <w:t>d</w:t>
      </w:r>
      <w:r w:rsidRPr="25758D76" w:rsidR="51A9B264">
        <w:rPr>
          <w:rFonts w:ascii="Arial" w:hAnsi="Arial" w:eastAsia="Arial" w:cs="Arial"/>
          <w:color w:val="000000" w:themeColor="text1" w:themeTint="FF" w:themeShade="FF"/>
        </w:rPr>
        <w:t>e</w:t>
      </w:r>
      <w:r w:rsidRPr="25758D76" w:rsidR="51A9B264">
        <w:rPr>
          <w:rFonts w:ascii="Arial" w:hAnsi="Arial" w:eastAsia="Arial" w:cs="Arial"/>
          <w:color w:val="000000" w:themeColor="text1" w:themeTint="FF" w:themeShade="FF"/>
        </w:rPr>
        <w:t xml:space="preserve"> </w:t>
      </w:r>
      <w:r w:rsidRPr="25758D76" w:rsidR="51A9B264">
        <w:rPr>
          <w:rFonts w:ascii="Arial" w:hAnsi="Arial" w:eastAsia="Arial" w:cs="Arial"/>
          <w:color w:val="000000" w:themeColor="text1" w:themeTint="FF" w:themeShade="FF"/>
          <w:highlight w:val="yellow"/>
        </w:rPr>
        <w:t>Nom de la JCC</w:t>
      </w:r>
      <w:r w:rsidRPr="25758D76" w:rsidR="00000000">
        <w:rPr>
          <w:rFonts w:ascii="Arial" w:hAnsi="Arial" w:eastAsia="Arial" w:cs="Arial"/>
          <w:color w:val="000000" w:themeColor="text1" w:themeTint="FF" w:themeShade="FF"/>
        </w:rPr>
        <w:t xml:space="preserve"> se termine le 31 mars. </w:t>
      </w:r>
    </w:p>
    <w:p w:rsidR="00C92D89" w:rsidRDefault="00000000" w14:paraId="12F50C09" w14:textId="77777777">
      <w:pPr>
        <w:numPr>
          <w:ilvl w:val="0"/>
          <w:numId w:val="4"/>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À la mi-année au mois d’octobre pour une évaluation mi-annuelle</w:t>
      </w:r>
    </w:p>
    <w:p w:rsidR="00C92D89" w:rsidP="25758D76" w:rsidRDefault="00000000" w14:paraId="5DDB836B" w14:textId="26C8889A">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color w:val="000000" w:themeColor="text1" w:themeTint="FF" w:themeShade="FF"/>
        </w:rPr>
      </w:pPr>
      <w:r w:rsidRPr="25758D76" w:rsidR="00000000">
        <w:rPr>
          <w:rFonts w:ascii="Arial" w:hAnsi="Arial" w:eastAsia="Arial" w:cs="Arial"/>
          <w:color w:val="000000" w:themeColor="text1" w:themeTint="FF" w:themeShade="FF"/>
        </w:rPr>
        <w:t>Des évaluations additionnelles peuvent être conduites à tout moment à la demande d</w:t>
      </w:r>
      <w:r w:rsidRPr="25758D76" w:rsidR="5DDB306E">
        <w:rPr>
          <w:rFonts w:ascii="Arial" w:hAnsi="Arial" w:eastAsia="Arial" w:cs="Arial"/>
          <w:color w:val="000000" w:themeColor="text1" w:themeTint="FF" w:themeShade="FF"/>
        </w:rPr>
        <w:t xml:space="preserve">e la </w:t>
      </w:r>
      <w:r w:rsidRPr="25758D76" w:rsidR="5DDB306E">
        <w:rPr>
          <w:rFonts w:ascii="Arial" w:hAnsi="Arial" w:eastAsia="Arial" w:cs="Arial"/>
          <w:color w:val="000000" w:themeColor="text1" w:themeTint="FF" w:themeShade="FF"/>
          <w:highlight w:val="yellow"/>
        </w:rPr>
        <w:t xml:space="preserve">Direction générale, </w:t>
      </w:r>
      <w:r w:rsidRPr="25758D76" w:rsidR="00000000">
        <w:rPr>
          <w:rFonts w:ascii="Arial" w:hAnsi="Arial" w:eastAsia="Arial" w:cs="Arial"/>
          <w:color w:val="000000" w:themeColor="text1" w:themeTint="FF" w:themeShade="FF"/>
          <w:highlight w:val="yellow"/>
        </w:rPr>
        <w:t>de l’employé</w:t>
      </w:r>
      <w:r w:rsidRPr="25758D76" w:rsidR="129AF584">
        <w:rPr>
          <w:rFonts w:ascii="Arial" w:hAnsi="Arial" w:eastAsia="Arial" w:cs="Arial"/>
          <w:color w:val="000000" w:themeColor="text1" w:themeTint="FF" w:themeShade="FF"/>
          <w:highlight w:val="yellow"/>
        </w:rPr>
        <w:t xml:space="preserve"> ou le cas échéant le CA</w:t>
      </w:r>
      <w:r w:rsidRPr="25758D76" w:rsidR="129AF584">
        <w:rPr>
          <w:rFonts w:ascii="Arial" w:hAnsi="Arial" w:eastAsia="Arial" w:cs="Arial"/>
          <w:color w:val="000000" w:themeColor="text1" w:themeTint="FF" w:themeShade="FF"/>
        </w:rPr>
        <w:t>.</w:t>
      </w:r>
    </w:p>
    <w:p w:rsidR="00C92D89" w:rsidRDefault="00000000" w14:paraId="494D8B05"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 xml:space="preserve">La direction porte une attention particulière à l’évolution des compétences et travaillera conjointement avec les employés à créer des plans de développement de compétences.  Ces derniers seront suivis avec une fréquence mensuelle avec l’Employé afin de s’assurer de la progression de ce dernier en vue des évaluations </w:t>
      </w:r>
      <w:proofErr w:type="spellStart"/>
      <w:r>
        <w:rPr>
          <w:rFonts w:ascii="Arial" w:hAnsi="Arial" w:eastAsia="Arial" w:cs="Arial"/>
          <w:color w:val="000000"/>
        </w:rPr>
        <w:t>bi-annuelles</w:t>
      </w:r>
      <w:proofErr w:type="spellEnd"/>
      <w:r>
        <w:rPr>
          <w:rFonts w:ascii="Arial" w:hAnsi="Arial" w:eastAsia="Arial" w:cs="Arial"/>
          <w:color w:val="000000"/>
        </w:rPr>
        <w:t xml:space="preserve">.          </w:t>
      </w:r>
    </w:p>
    <w:p w:rsidR="00C92D89" w:rsidP="25758D76" w:rsidRDefault="00000000" w14:paraId="3EDB0EEA" w14:textId="6AE45EEB">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color w:val="000000"/>
        </w:rPr>
      </w:pPr>
      <w:r w:rsidRPr="25758D76" w:rsidR="00000000">
        <w:rPr>
          <w:rFonts w:ascii="Arial" w:hAnsi="Arial" w:eastAsia="Arial" w:cs="Arial"/>
          <w:color w:val="000000" w:themeColor="text1" w:themeTint="FF" w:themeShade="FF"/>
        </w:rPr>
        <w:t>Selon la capacité financière d</w:t>
      </w:r>
      <w:r w:rsidRPr="25758D76" w:rsidR="12805ED1">
        <w:rPr>
          <w:rFonts w:ascii="Arial" w:hAnsi="Arial" w:eastAsia="Arial" w:cs="Arial"/>
          <w:color w:val="000000" w:themeColor="text1" w:themeTint="FF" w:themeShade="FF"/>
        </w:rPr>
        <w:t xml:space="preserve">e </w:t>
      </w:r>
      <w:r w:rsidRPr="25758D76" w:rsidR="12805ED1">
        <w:rPr>
          <w:rFonts w:ascii="Arial" w:hAnsi="Arial" w:eastAsia="Arial" w:cs="Arial"/>
          <w:color w:val="000000" w:themeColor="text1" w:themeTint="FF" w:themeShade="FF"/>
          <w:highlight w:val="yellow"/>
        </w:rPr>
        <w:t>Nom de la JCC</w:t>
      </w:r>
      <w:r w:rsidRPr="25758D76" w:rsidR="00000000">
        <w:rPr>
          <w:rFonts w:ascii="Arial" w:hAnsi="Arial" w:eastAsia="Arial" w:cs="Arial"/>
          <w:color w:val="000000" w:themeColor="text1" w:themeTint="FF" w:themeShade="FF"/>
        </w:rPr>
        <w:t xml:space="preserve"> et en fonction de l’évaluation annuelle de</w:t>
      </w:r>
      <w:r w:rsidRPr="25758D76" w:rsidR="00000000">
        <w:rPr>
          <w:rFonts w:ascii="Arial" w:hAnsi="Arial" w:eastAsia="Arial" w:cs="Arial"/>
        </w:rPr>
        <w:t xml:space="preserve"> chaque employé au printemps</w:t>
      </w:r>
      <w:r w:rsidRPr="25758D76" w:rsidR="00000000">
        <w:rPr>
          <w:rFonts w:ascii="Arial" w:hAnsi="Arial" w:eastAsia="Arial" w:cs="Arial"/>
          <w:color w:val="000000" w:themeColor="text1" w:themeTint="FF" w:themeShade="FF"/>
        </w:rPr>
        <w:t xml:space="preserve">, une augmentation de salaire peut être considérée.  </w:t>
      </w:r>
    </w:p>
    <w:p w:rsidR="00C92D89" w:rsidRDefault="00C92D89" w14:paraId="74D80783" w14:textId="77777777">
      <w:pPr>
        <w:spacing w:after="0" w:line="276" w:lineRule="auto"/>
        <w:jc w:val="both"/>
        <w:rPr>
          <w:rFonts w:ascii="Arial" w:hAnsi="Arial" w:eastAsia="Arial" w:cs="Arial"/>
          <w:b/>
        </w:rPr>
      </w:pPr>
    </w:p>
    <w:p w:rsidR="00C92D89" w:rsidRDefault="00000000" w14:paraId="1EA52AFF" w14:textId="77777777">
      <w:pPr>
        <w:numPr>
          <w:ilvl w:val="0"/>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b/>
        </w:rPr>
        <w:t>Développement des compétences</w:t>
      </w:r>
    </w:p>
    <w:p w:rsidR="00C92D89" w:rsidP="25758D76" w:rsidRDefault="00000000" w14:paraId="416F3C99" w14:textId="7203A98C">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62A1A60E">
        <w:rPr>
          <w:rFonts w:ascii="Arial" w:hAnsi="Arial" w:eastAsia="Arial" w:cs="Arial"/>
          <w:highlight w:val="yellow"/>
        </w:rPr>
        <w:t>Nom de la JCC</w:t>
      </w:r>
      <w:r w:rsidRPr="25758D76" w:rsidR="00000000">
        <w:rPr>
          <w:rFonts w:ascii="Arial" w:hAnsi="Arial" w:eastAsia="Arial" w:cs="Arial"/>
        </w:rPr>
        <w:t xml:space="preserve"> s’engage envers le développement professionnel de ses employés afin de fournir aux employés les compétences, les connaissances et les ressources nécessaires pour exceller dans leur rôle actuel et évoluer dans leur carrière.</w:t>
      </w:r>
    </w:p>
    <w:p w:rsidR="00C92D89" w:rsidP="25758D76" w:rsidRDefault="00000000" w14:paraId="637489C1" w14:textId="5C0FD40D">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551D89FA">
        <w:rPr>
          <w:rFonts w:ascii="Arial" w:hAnsi="Arial" w:eastAsia="Arial" w:cs="Arial"/>
          <w:highlight w:val="yellow"/>
        </w:rPr>
        <w:t>Nom de la JCC</w:t>
      </w:r>
      <w:r w:rsidRPr="25758D76" w:rsidR="00000000">
        <w:rPr>
          <w:rFonts w:ascii="Arial" w:hAnsi="Arial" w:eastAsia="Arial" w:cs="Arial"/>
        </w:rPr>
        <w:t xml:space="preserve"> souhaite donc favoriser un environnement de travail dynamique et stimulant, où les employés sont encouragés à apprendre, à grandir et à innover continuellement en offrant un accès à une variété de programmes de formation, y compris des formations internes, des cours en ligne, des séminaires, des conférences et des programmes de certification professionnelle.  Le choix se fera en collaboration entre l’employé et la direction afin d’identifier leurs besoins en matière de formation et de développement personnel, via l’élaboration d’un plan de développement professionnel.</w:t>
      </w:r>
    </w:p>
    <w:p w:rsidR="00C92D89" w:rsidP="25758D76" w:rsidRDefault="00000000" w14:paraId="08D59898" w14:textId="08717C28">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520C0E6D">
        <w:rPr>
          <w:rFonts w:ascii="Arial" w:hAnsi="Arial" w:eastAsia="Arial" w:cs="Arial"/>
          <w:highlight w:val="yellow"/>
        </w:rPr>
        <w:t>Nom de la JCC</w:t>
      </w:r>
      <w:r w:rsidRPr="25758D76" w:rsidR="00000000">
        <w:rPr>
          <w:rFonts w:ascii="Arial" w:hAnsi="Arial" w:eastAsia="Arial" w:cs="Arial"/>
        </w:rPr>
        <w:t xml:space="preserve"> s’engage à fournir un soutien financier pour les frais de formation et de développement professionnel en fonction d’un budget établi à chaque année.  Les demandes de financement de la formation seront évaluées par la </w:t>
      </w:r>
      <w:r w:rsidRPr="25758D76" w:rsidR="00000000">
        <w:rPr>
          <w:rFonts w:ascii="Arial" w:hAnsi="Arial" w:eastAsia="Arial" w:cs="Arial"/>
          <w:highlight w:val="yellow"/>
        </w:rPr>
        <w:t>direction</w:t>
      </w:r>
      <w:r w:rsidRPr="25758D76" w:rsidR="3ED15BC3">
        <w:rPr>
          <w:rFonts w:ascii="Arial" w:hAnsi="Arial" w:eastAsia="Arial" w:cs="Arial"/>
          <w:highlight w:val="yellow"/>
        </w:rPr>
        <w:t>/CA</w:t>
      </w:r>
      <w:r w:rsidRPr="25758D76" w:rsidR="00000000">
        <w:rPr>
          <w:rFonts w:ascii="Arial" w:hAnsi="Arial" w:eastAsia="Arial" w:cs="Arial"/>
        </w:rPr>
        <w:t xml:space="preserve"> au cas par cas, en fonction de la pertinence de la formation pour le rôle de l'employé et les besoins de l'entreprise.</w:t>
      </w:r>
    </w:p>
    <w:p w:rsidR="00C92D89" w:rsidRDefault="00000000" w14:paraId="054BACC7"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rPr>
        <w:t>Les employés sont encouragés à partager leurs connaissances et leur expertise avec leurs collègues, en favorisant une culture d'apprentissage mutuel et de croissance collective.</w:t>
      </w:r>
    </w:p>
    <w:p w:rsidR="00C92D89" w:rsidP="25758D76" w:rsidRDefault="00000000" w14:paraId="4330128E" w14:textId="06A7A660">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00000000">
        <w:rPr>
          <w:rFonts w:ascii="Arial" w:hAnsi="Arial" w:eastAsia="Arial" w:cs="Arial"/>
        </w:rPr>
        <w:t xml:space="preserve">Les progrès des employés en matière de formation et de développement personnel seront suivis et évalués régulièrement par la </w:t>
      </w:r>
      <w:r w:rsidRPr="25758D76" w:rsidR="00000000">
        <w:rPr>
          <w:rFonts w:ascii="Arial" w:hAnsi="Arial" w:eastAsia="Arial" w:cs="Arial"/>
          <w:highlight w:val="yellow"/>
        </w:rPr>
        <w:t>direction</w:t>
      </w:r>
      <w:r w:rsidRPr="25758D76" w:rsidR="287917BF">
        <w:rPr>
          <w:rFonts w:ascii="Arial" w:hAnsi="Arial" w:eastAsia="Arial" w:cs="Arial"/>
          <w:highlight w:val="yellow"/>
        </w:rPr>
        <w:t>/CA</w:t>
      </w:r>
      <w:r w:rsidRPr="25758D76" w:rsidR="00000000">
        <w:rPr>
          <w:rFonts w:ascii="Arial" w:hAnsi="Arial" w:eastAsia="Arial" w:cs="Arial"/>
        </w:rPr>
        <w:t>, notamment via le dépôt d’un rapport de formation pour s'assurer qu'ils progressent vers leurs objectifs de développement professionnel au sein de l’organisation.</w:t>
      </w:r>
    </w:p>
    <w:p w:rsidR="00C92D89" w:rsidRDefault="00C92D89" w14:paraId="26449745" w14:textId="77777777">
      <w:pPr>
        <w:pBdr>
          <w:top w:val="nil"/>
          <w:left w:val="nil"/>
          <w:bottom w:val="nil"/>
          <w:right w:val="nil"/>
          <w:between w:val="nil"/>
        </w:pBdr>
        <w:spacing w:after="0" w:line="276" w:lineRule="auto"/>
        <w:ind w:left="1440"/>
        <w:jc w:val="both"/>
        <w:rPr>
          <w:rFonts w:ascii="Arial" w:hAnsi="Arial" w:eastAsia="Arial" w:cs="Arial"/>
        </w:rPr>
      </w:pPr>
    </w:p>
    <w:p w:rsidR="00C92D89" w:rsidRDefault="00000000" w14:paraId="306C090F" w14:textId="77777777">
      <w:pPr>
        <w:numPr>
          <w:ilvl w:val="0"/>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b/>
          <w:color w:val="000000"/>
        </w:rPr>
        <w:t>Protection des renseignements personnels des employés</w:t>
      </w:r>
    </w:p>
    <w:p w:rsidR="00C92D89" w:rsidP="25758D76" w:rsidRDefault="00000000" w14:paraId="3BA459DE" w14:textId="77777777">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left"/>
        <w:rPr>
          <w:rFonts w:ascii="Arial" w:hAnsi="Arial" w:eastAsia="Arial" w:cs="Arial"/>
        </w:rPr>
      </w:pPr>
      <w:r w:rsidRPr="25758D76" w:rsidR="00000000">
        <w:rPr>
          <w:rFonts w:ascii="Arial" w:hAnsi="Arial" w:eastAsia="Arial" w:cs="Arial"/>
          <w:color w:val="000000" w:themeColor="text1" w:themeTint="FF" w:themeShade="FF"/>
        </w:rPr>
        <w:t>L’employeur s’engage à respecter les renseignements personnels et confidentiels des employés conformément aux lois et règlements en vigueur.</w:t>
      </w:r>
    </w:p>
    <w:p w:rsidR="00C92D89" w:rsidRDefault="00C92D89" w14:paraId="2B187630" w14:textId="77777777">
      <w:pPr>
        <w:pBdr>
          <w:top w:val="nil"/>
          <w:left w:val="nil"/>
          <w:bottom w:val="nil"/>
          <w:right w:val="nil"/>
          <w:between w:val="nil"/>
        </w:pBdr>
        <w:spacing w:after="0" w:line="276" w:lineRule="auto"/>
        <w:ind w:left="1440"/>
        <w:jc w:val="both"/>
        <w:rPr>
          <w:rFonts w:ascii="Arial" w:hAnsi="Arial" w:eastAsia="Arial" w:cs="Arial"/>
          <w:color w:val="000000"/>
        </w:rPr>
      </w:pPr>
    </w:p>
    <w:p w:rsidR="00C92D89" w:rsidRDefault="00000000" w14:paraId="647ACF6D" w14:textId="77777777">
      <w:pPr>
        <w:pBdr>
          <w:top w:val="nil"/>
          <w:left w:val="nil"/>
          <w:bottom w:val="nil"/>
          <w:right w:val="nil"/>
          <w:between w:val="nil"/>
        </w:pBdr>
        <w:spacing w:after="0" w:line="276" w:lineRule="auto"/>
        <w:ind w:left="1440"/>
        <w:jc w:val="both"/>
        <w:rPr>
          <w:rFonts w:ascii="Arial" w:hAnsi="Arial" w:eastAsia="Arial" w:cs="Arial"/>
          <w:i/>
        </w:rPr>
      </w:pPr>
      <w:r>
        <w:rPr>
          <w:rFonts w:ascii="Arial" w:hAnsi="Arial" w:eastAsia="Arial" w:cs="Arial"/>
          <w:i/>
          <w:color w:val="000000"/>
        </w:rPr>
        <w:t xml:space="preserve">Document de référence : code d’éthique </w:t>
      </w:r>
    </w:p>
    <w:p w:rsidR="00C92D89" w:rsidRDefault="00C92D89" w14:paraId="56746715" w14:textId="77777777">
      <w:pPr>
        <w:pBdr>
          <w:top w:val="nil"/>
          <w:left w:val="nil"/>
          <w:bottom w:val="nil"/>
          <w:right w:val="nil"/>
          <w:between w:val="nil"/>
        </w:pBdr>
        <w:spacing w:after="0" w:line="276" w:lineRule="auto"/>
        <w:ind w:left="1440"/>
        <w:jc w:val="both"/>
        <w:rPr>
          <w:rFonts w:ascii="Arial" w:hAnsi="Arial" w:eastAsia="Arial" w:cs="Arial"/>
        </w:rPr>
      </w:pPr>
    </w:p>
    <w:p w:rsidR="00C92D89" w:rsidRDefault="00000000" w14:paraId="4AA36C57" w14:textId="77777777">
      <w:pPr>
        <w:numPr>
          <w:ilvl w:val="0"/>
          <w:numId w:val="2"/>
        </w:numPr>
        <w:pBdr>
          <w:top w:val="nil"/>
          <w:left w:val="nil"/>
          <w:bottom w:val="nil"/>
          <w:right w:val="nil"/>
          <w:between w:val="nil"/>
        </w:pBdr>
        <w:spacing w:after="0" w:line="276" w:lineRule="auto"/>
        <w:rPr>
          <w:rFonts w:ascii="Arial" w:hAnsi="Arial" w:eastAsia="Arial" w:cs="Arial"/>
        </w:rPr>
      </w:pPr>
      <w:r>
        <w:rPr>
          <w:rFonts w:ascii="Arial" w:hAnsi="Arial" w:eastAsia="Arial" w:cs="Arial"/>
          <w:b/>
          <w:color w:val="000000"/>
        </w:rPr>
        <w:t>Droit à la déconnexion</w:t>
      </w:r>
    </w:p>
    <w:p w:rsidR="00C92D89" w:rsidRDefault="00000000" w14:paraId="7A802C07"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L’employeur invite les employés à fermer les notifications sur les appareils en dehors des heures de travail (généralement avant 9h et après 17h), sauf en cas d’événement ayant lieu en dehors de ces heures où la présence de l’employé est requise. Par ailleurs, il en est de même aussi sur le midi afin de profiter de votre pause quotidienne.  La direction ne s'attend pas à ce que les employés soient joignables sur les plages précitées et ne s’attend pas à un retour immédiat sauf en cas d'urgence où un appel direct sera effectué pour tenter de les joindre. La direction considère qu’une réponse dans les 30 minutes suivant cet appel constitue un délai raisonnable de réponse.</w:t>
      </w:r>
    </w:p>
    <w:p w:rsidR="00C92D89" w:rsidRDefault="00C92D89" w14:paraId="2226145C" w14:textId="77777777">
      <w:pPr>
        <w:spacing w:after="0" w:line="276" w:lineRule="auto"/>
        <w:jc w:val="both"/>
        <w:rPr>
          <w:rFonts w:ascii="Arial" w:hAnsi="Arial" w:eastAsia="Arial" w:cs="Arial"/>
        </w:rPr>
      </w:pPr>
    </w:p>
    <w:p w:rsidR="00C92D89" w:rsidRDefault="00000000" w14:paraId="29E7E52A" w14:textId="77777777">
      <w:pPr>
        <w:numPr>
          <w:ilvl w:val="0"/>
          <w:numId w:val="2"/>
        </w:numPr>
        <w:pBdr>
          <w:top w:val="nil"/>
          <w:left w:val="nil"/>
          <w:bottom w:val="nil"/>
          <w:right w:val="nil"/>
          <w:between w:val="nil"/>
        </w:pBdr>
        <w:spacing w:after="0" w:line="276" w:lineRule="auto"/>
        <w:jc w:val="both"/>
        <w:rPr>
          <w:rFonts w:ascii="Arial" w:hAnsi="Arial" w:eastAsia="Arial" w:cs="Arial"/>
          <w:color w:val="000000"/>
        </w:rPr>
      </w:pPr>
      <w:r>
        <w:rPr>
          <w:rFonts w:ascii="Arial" w:hAnsi="Arial" w:eastAsia="Arial" w:cs="Arial"/>
          <w:b/>
          <w:color w:val="000000"/>
        </w:rPr>
        <w:t xml:space="preserve">Santé et sécurité au travail </w:t>
      </w:r>
    </w:p>
    <w:p w:rsidR="00C92D89" w:rsidP="25758D76" w:rsidRDefault="00000000" w14:paraId="404F4AA2" w14:textId="64719B50">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color w:val="000000"/>
        </w:rPr>
      </w:pPr>
      <w:r w:rsidRPr="25758D76" w:rsidR="293C8852">
        <w:rPr>
          <w:rFonts w:ascii="Arial" w:hAnsi="Arial" w:eastAsia="Arial" w:cs="Arial"/>
          <w:color w:val="000000" w:themeColor="text1" w:themeTint="FF" w:themeShade="FF"/>
          <w:highlight w:val="yellow"/>
        </w:rPr>
        <w:t>Nom de la JCC</w:t>
      </w:r>
      <w:r w:rsidRPr="25758D76" w:rsidR="00000000">
        <w:rPr>
          <w:rFonts w:ascii="Arial" w:hAnsi="Arial" w:eastAsia="Arial" w:cs="Arial"/>
          <w:color w:val="000000" w:themeColor="text1" w:themeTint="FF" w:themeShade="FF"/>
        </w:rPr>
        <w:t xml:space="preserve"> </w:t>
      </w:r>
      <w:r w:rsidRPr="25758D76" w:rsidR="00000000">
        <w:rPr>
          <w:rFonts w:ascii="Arial" w:hAnsi="Arial" w:eastAsia="Arial" w:cs="Arial"/>
          <w:color w:val="000000" w:themeColor="text1" w:themeTint="FF" w:themeShade="FF"/>
        </w:rPr>
        <w:t>s'engage à fournir un environnement de travail sécuritaire et sain pour tous ses employés, en conformité avec la Loi sur la santé et la sécurité du travail.</w:t>
      </w:r>
      <w:r w:rsidR="00000000">
        <w:rPr/>
        <w:t xml:space="preserve"> </w:t>
      </w:r>
      <w:r w:rsidRPr="25758D76" w:rsidR="00000000">
        <w:rPr>
          <w:rFonts w:ascii="Arial" w:hAnsi="Arial" w:eastAsia="Arial" w:cs="Arial"/>
          <w:color w:val="000000" w:themeColor="text1" w:themeTint="FF" w:themeShade="FF"/>
        </w:rPr>
        <w:t>Les employés sont également encouragés à signaler toute condition dangereuse, tout incident ou tout comportement non sécuritaire à la direction.</w:t>
      </w:r>
    </w:p>
    <w:p w:rsidR="00C92D89" w:rsidP="25758D76" w:rsidRDefault="00C92D89" w14:paraId="3E3CF0A7" w14:textId="6B6911A3">
      <w:pPr>
        <w:pStyle w:val="Normal"/>
        <w:pBdr>
          <w:top w:val="nil" w:color="FF000000" w:sz="0" w:space="0"/>
          <w:left w:val="nil" w:color="FF000000" w:sz="0" w:space="0"/>
          <w:bottom w:val="nil" w:color="FF000000" w:sz="0" w:space="0"/>
          <w:right w:val="nil" w:color="FF000000" w:sz="0" w:space="0"/>
          <w:between w:val="nil" w:color="FF000000" w:sz="0" w:space="0"/>
        </w:pBdr>
        <w:spacing w:after="0" w:line="276" w:lineRule="auto"/>
        <w:ind w:left="1440"/>
        <w:jc w:val="both"/>
        <w:rPr>
          <w:rFonts w:ascii="Arial" w:hAnsi="Arial" w:eastAsia="Arial" w:cs="Arial"/>
          <w:color w:val="000000" w:themeColor="text1" w:themeTint="FF" w:themeShade="FF"/>
        </w:rPr>
      </w:pPr>
    </w:p>
    <w:p w:rsidR="00C92D89" w:rsidRDefault="00000000" w14:paraId="42E90977" w14:textId="77777777">
      <w:pPr>
        <w:numPr>
          <w:ilvl w:val="0"/>
          <w:numId w:val="2"/>
        </w:numPr>
        <w:pBdr>
          <w:top w:val="nil"/>
          <w:left w:val="nil"/>
          <w:bottom w:val="nil"/>
          <w:right w:val="nil"/>
          <w:between w:val="nil"/>
        </w:pBdr>
        <w:spacing w:after="0" w:line="276" w:lineRule="auto"/>
        <w:jc w:val="both"/>
        <w:rPr>
          <w:rFonts w:ascii="Arial" w:hAnsi="Arial" w:eastAsia="Arial" w:cs="Arial"/>
          <w:b/>
          <w:color w:val="000000"/>
        </w:rPr>
      </w:pPr>
      <w:r>
        <w:rPr>
          <w:rFonts w:ascii="Arial" w:hAnsi="Arial" w:eastAsia="Arial" w:cs="Arial"/>
          <w:b/>
          <w:color w:val="000000"/>
        </w:rPr>
        <w:t xml:space="preserve">Inclusion, diversité, équité intergénérationnelle et parité </w:t>
      </w:r>
    </w:p>
    <w:p w:rsidR="00C92D89" w:rsidP="25758D76" w:rsidRDefault="00000000" w14:paraId="011CE90F" w14:textId="26D1F7BF">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color w:val="000000" w:themeColor="text1" w:themeTint="FF" w:themeShade="FF"/>
        </w:rPr>
      </w:pPr>
      <w:r w:rsidRPr="25758D76" w:rsidR="1A7A7181">
        <w:rPr>
          <w:rFonts w:ascii="Arial" w:hAnsi="Arial" w:eastAsia="Arial" w:cs="Arial"/>
          <w:color w:val="000000" w:themeColor="text1" w:themeTint="FF" w:themeShade="FF"/>
          <w:highlight w:val="yellow"/>
        </w:rPr>
        <w:t>Nom de la JCC</w:t>
      </w:r>
      <w:r w:rsidRPr="25758D76" w:rsidR="1A7A7181">
        <w:rPr>
          <w:rFonts w:ascii="Arial" w:hAnsi="Arial" w:eastAsia="Arial" w:cs="Arial"/>
          <w:color w:val="000000" w:themeColor="text1" w:themeTint="FF" w:themeShade="FF"/>
        </w:rPr>
        <w:t xml:space="preserve"> </w:t>
      </w:r>
      <w:r w:rsidRPr="25758D76" w:rsidR="12BC8465">
        <w:rPr>
          <w:rFonts w:ascii="Arial" w:hAnsi="Arial" w:eastAsia="Arial" w:cs="Arial"/>
          <w:color w:val="000000" w:themeColor="text1" w:themeTint="FF" w:themeShade="FF"/>
        </w:rPr>
        <w:t xml:space="preserve">se positionne comme un acteur engagé dans la promotion des valeurs </w:t>
      </w:r>
      <w:r w:rsidRPr="25758D76" w:rsidR="00000000">
        <w:rPr>
          <w:rFonts w:ascii="Arial" w:hAnsi="Arial" w:eastAsia="Arial" w:cs="Arial"/>
          <w:color w:val="000000" w:themeColor="text1" w:themeTint="FF" w:themeShade="FF"/>
        </w:rPr>
        <w:t>suivantes: Inclusion, diversité, équité intergénérationnelle et parité. Les employés doivent respecter les valeurs organisationnelles d</w:t>
      </w:r>
      <w:r w:rsidRPr="25758D76" w:rsidR="4963B96D">
        <w:rPr>
          <w:rFonts w:ascii="Arial" w:hAnsi="Arial" w:eastAsia="Arial" w:cs="Arial"/>
          <w:color w:val="000000" w:themeColor="text1" w:themeTint="FF" w:themeShade="FF"/>
        </w:rPr>
        <w:t xml:space="preserve">e </w:t>
      </w:r>
      <w:r w:rsidRPr="25758D76" w:rsidR="4963B96D">
        <w:rPr>
          <w:rFonts w:ascii="Arial" w:hAnsi="Arial" w:eastAsia="Arial" w:cs="Arial"/>
          <w:color w:val="000000" w:themeColor="text1" w:themeTint="FF" w:themeShade="FF"/>
          <w:highlight w:val="yellow"/>
        </w:rPr>
        <w:t>Nom de la JCC</w:t>
      </w:r>
      <w:r w:rsidRPr="25758D76" w:rsidR="00000000">
        <w:rPr>
          <w:rFonts w:ascii="Arial" w:hAnsi="Arial" w:eastAsia="Arial" w:cs="Arial"/>
          <w:color w:val="000000" w:themeColor="text1" w:themeTint="FF" w:themeShade="FF"/>
        </w:rPr>
        <w:t>.</w:t>
      </w:r>
    </w:p>
    <w:p w:rsidR="00C92D89" w:rsidP="25758D76" w:rsidRDefault="00000000" w14:paraId="4D259B39" w14:textId="4ADC9398">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070CBAC0">
        <w:rPr>
          <w:rFonts w:ascii="Arial" w:hAnsi="Arial" w:eastAsia="Arial" w:cs="Arial"/>
          <w:highlight w:val="yellow"/>
        </w:rPr>
        <w:t>Nom de la JCC</w:t>
      </w:r>
      <w:r w:rsidRPr="25758D76" w:rsidR="00000000">
        <w:rPr>
          <w:rFonts w:ascii="Arial" w:hAnsi="Arial" w:eastAsia="Arial" w:cs="Arial"/>
        </w:rPr>
        <w:t xml:space="preserve"> reconnaît et célèbre la diversité sous toutes ses formes, y compris, mais sans s'y limiter, la diversité liée au genre, à l'âge, à l'origine ethnique, à la race, à la religion, à l'orientation sexuelle, à l'identité de genre, à la situation socio-économique, à l'incapacité physique, à l'expérience professionnelle, etc.</w:t>
      </w:r>
    </w:p>
    <w:p w:rsidR="00C92D89" w:rsidP="25758D76" w:rsidRDefault="00000000" w14:paraId="36C0AB15" w14:textId="7E26715F">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73C18B92">
        <w:rPr>
          <w:rFonts w:ascii="Arial" w:hAnsi="Arial" w:eastAsia="Arial" w:cs="Arial"/>
          <w:highlight w:val="yellow"/>
        </w:rPr>
        <w:t xml:space="preserve">Nom de </w:t>
      </w:r>
      <w:r w:rsidRPr="25758D76" w:rsidR="73C18B92">
        <w:rPr>
          <w:rFonts w:ascii="Arial" w:hAnsi="Arial" w:eastAsia="Arial" w:cs="Arial"/>
          <w:highlight w:val="yellow"/>
        </w:rPr>
        <w:t>la</w:t>
      </w:r>
      <w:r w:rsidRPr="25758D76" w:rsidR="73C18B92">
        <w:rPr>
          <w:rFonts w:ascii="Arial" w:hAnsi="Arial" w:eastAsia="Arial" w:cs="Arial"/>
          <w:highlight w:val="yellow"/>
        </w:rPr>
        <w:t xml:space="preserve"> JCC</w:t>
      </w:r>
      <w:r w:rsidRPr="25758D76" w:rsidR="73C18B92">
        <w:rPr>
          <w:rFonts w:ascii="Arial" w:hAnsi="Arial" w:eastAsia="Arial" w:cs="Arial"/>
        </w:rPr>
        <w:t xml:space="preserve"> </w:t>
      </w:r>
      <w:r w:rsidRPr="25758D76" w:rsidR="00000000">
        <w:rPr>
          <w:rFonts w:ascii="Arial" w:hAnsi="Arial" w:eastAsia="Arial" w:cs="Arial"/>
        </w:rPr>
        <w:t>s'engage à promouvoir la diversité et à éliminer les biais dans ses pratiques de recrutement et de sélection en encourageant une représentation équilibrée de candidats qualifiés issus de divers horizons.  Tous les processus de recrutement et de sélection seront menés de manière équitable et impartiale, en évaluant les candidats uniquement sur la base de leurs compétences, de leurs qualifications et de leur expérience professionnelle.</w:t>
      </w:r>
    </w:p>
    <w:p w:rsidR="00C92D89" w:rsidP="25758D76" w:rsidRDefault="00000000" w14:paraId="18700D9D" w14:textId="296F1040">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20459CC3">
        <w:rPr>
          <w:rFonts w:ascii="Arial" w:hAnsi="Arial" w:eastAsia="Arial" w:cs="Arial"/>
          <w:highlight w:val="yellow"/>
        </w:rPr>
        <w:t>Nom de la JCC</w:t>
      </w:r>
      <w:r w:rsidRPr="25758D76" w:rsidR="20459CC3">
        <w:rPr>
          <w:rFonts w:ascii="Arial" w:hAnsi="Arial" w:eastAsia="Arial" w:cs="Arial"/>
        </w:rPr>
        <w:t xml:space="preserve"> </w:t>
      </w:r>
      <w:r w:rsidRPr="25758D76" w:rsidR="00000000">
        <w:rPr>
          <w:rFonts w:ascii="Arial" w:hAnsi="Arial" w:eastAsia="Arial" w:cs="Arial"/>
        </w:rPr>
        <w:t>s'engage à créer un environnement de travail inclusif où chaque employé se sent valorisé, respecté et apprécié pour sa contribution unique.  La participation et la collaboration active de tous les employés sont encouragées, en reconnaissant et en respectant leurs différences et en favorisant un dialogue ouvert et respectueux.</w:t>
      </w:r>
    </w:p>
    <w:p w:rsidR="00C92D89" w:rsidRDefault="00C92D89" w14:paraId="1DC6F05E" w14:textId="77777777">
      <w:pPr>
        <w:spacing w:after="0" w:line="276" w:lineRule="auto"/>
        <w:jc w:val="both"/>
        <w:rPr>
          <w:rFonts w:ascii="Arial" w:hAnsi="Arial" w:eastAsia="Arial" w:cs="Arial"/>
        </w:rPr>
      </w:pPr>
    </w:p>
    <w:p w:rsidR="00C92D89" w:rsidRDefault="00000000" w14:paraId="73FFFFB1" w14:textId="77777777">
      <w:pPr>
        <w:numPr>
          <w:ilvl w:val="0"/>
          <w:numId w:val="2"/>
        </w:numPr>
        <w:pBdr>
          <w:top w:val="nil"/>
          <w:left w:val="nil"/>
          <w:bottom w:val="nil"/>
          <w:right w:val="nil"/>
          <w:between w:val="nil"/>
        </w:pBdr>
        <w:spacing w:after="0" w:line="276" w:lineRule="auto"/>
        <w:jc w:val="both"/>
        <w:rPr>
          <w:rFonts w:ascii="Arial" w:hAnsi="Arial" w:eastAsia="Arial" w:cs="Arial"/>
          <w:b/>
          <w:color w:val="000000"/>
        </w:rPr>
      </w:pPr>
      <w:r>
        <w:rPr>
          <w:rFonts w:ascii="Arial" w:hAnsi="Arial" w:eastAsia="Arial" w:cs="Arial"/>
          <w:b/>
          <w:color w:val="000000"/>
        </w:rPr>
        <w:t>Résolution des conflits</w:t>
      </w:r>
    </w:p>
    <w:p w:rsidR="00C92D89" w:rsidRDefault="00000000" w14:paraId="3F011652"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Il est regrettable que des conflits surviennent dans un milieu de travail. Afin de résoudre les conflits rapidement et de façon équitable, la procédure suivante en cas de conflit ou de différend s’applique :</w:t>
      </w:r>
    </w:p>
    <w:p w:rsidR="00C92D89" w:rsidRDefault="00000000" w14:paraId="27C22CB8" w14:textId="77777777">
      <w:pPr>
        <w:numPr>
          <w:ilvl w:val="0"/>
          <w:numId w:val="3"/>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color w:val="000000"/>
        </w:rPr>
        <w:t>Parlez à la personne avec laquelle vous avez un différend. Il arrive très souvent que les différends soient causés par une incompréhension et une mauvaise communication.</w:t>
      </w:r>
    </w:p>
    <w:p w:rsidR="00C92D89" w:rsidP="25758D76" w:rsidRDefault="00000000" w14:paraId="5F3A5C05" w14:textId="3BA57A30">
      <w:pPr>
        <w:numPr>
          <w:ilvl w:val="0"/>
          <w:numId w:val="3"/>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00000000">
        <w:rPr>
          <w:rFonts w:ascii="Arial" w:hAnsi="Arial" w:eastAsia="Arial" w:cs="Arial"/>
          <w:color w:val="000000" w:themeColor="text1" w:themeTint="FF" w:themeShade="FF"/>
        </w:rPr>
        <w:t xml:space="preserve">Si le dialogue avec l’autre personne ne produit aucun effet, parlez-en au </w:t>
      </w:r>
      <w:r w:rsidRPr="25758D76" w:rsidR="0D2AB488">
        <w:rPr>
          <w:rFonts w:ascii="Arial" w:hAnsi="Arial" w:eastAsia="Arial" w:cs="Arial"/>
          <w:color w:val="000000" w:themeColor="text1" w:themeTint="FF" w:themeShade="FF"/>
          <w:highlight w:val="yellow"/>
        </w:rPr>
        <w:t>DG</w:t>
      </w:r>
      <w:r w:rsidRPr="25758D76" w:rsidR="0D2AB488">
        <w:rPr>
          <w:rFonts w:ascii="Arial" w:hAnsi="Arial" w:eastAsia="Arial" w:cs="Arial"/>
          <w:color w:val="000000" w:themeColor="text1" w:themeTint="FF" w:themeShade="FF"/>
        </w:rPr>
        <w:t>, qui</w:t>
      </w:r>
      <w:r w:rsidRPr="25758D76" w:rsidR="00000000">
        <w:rPr>
          <w:rFonts w:ascii="Arial" w:hAnsi="Arial" w:eastAsia="Arial" w:cs="Arial"/>
          <w:color w:val="000000" w:themeColor="text1" w:themeTint="FF" w:themeShade="FF"/>
        </w:rPr>
        <w:t xml:space="preserve"> </w:t>
      </w:r>
      <w:r w:rsidRPr="25758D76" w:rsidR="00000000">
        <w:rPr>
          <w:rFonts w:ascii="Arial" w:hAnsi="Arial" w:eastAsia="Arial" w:cs="Arial"/>
          <w:color w:val="000000" w:themeColor="text1" w:themeTint="FF" w:themeShade="FF"/>
        </w:rPr>
        <w:t>prendra les mesures nécessaires à la bonne résolution des conflits.</w:t>
      </w:r>
    </w:p>
    <w:p w:rsidR="00C92D89" w:rsidRDefault="00C92D89" w14:paraId="5CE9091A" w14:textId="77777777">
      <w:pPr>
        <w:spacing w:after="0" w:line="276" w:lineRule="auto"/>
        <w:jc w:val="both"/>
        <w:rPr>
          <w:rFonts w:ascii="Arial" w:hAnsi="Arial" w:eastAsia="Arial" w:cs="Arial"/>
        </w:rPr>
      </w:pPr>
    </w:p>
    <w:p w:rsidR="00C92D89" w:rsidRDefault="00000000" w14:paraId="730F09C0" w14:textId="77777777">
      <w:pPr>
        <w:numPr>
          <w:ilvl w:val="0"/>
          <w:numId w:val="2"/>
        </w:numPr>
        <w:pBdr>
          <w:top w:val="nil"/>
          <w:left w:val="nil"/>
          <w:bottom w:val="nil"/>
          <w:right w:val="nil"/>
          <w:between w:val="nil"/>
        </w:pBdr>
        <w:spacing w:after="0" w:line="276" w:lineRule="auto"/>
        <w:rPr>
          <w:rFonts w:ascii="Arial" w:hAnsi="Arial" w:eastAsia="Arial" w:cs="Arial"/>
          <w:b/>
          <w:color w:val="000000"/>
        </w:rPr>
      </w:pPr>
      <w:r>
        <w:rPr>
          <w:rFonts w:ascii="Arial" w:hAnsi="Arial" w:eastAsia="Arial" w:cs="Arial"/>
          <w:b/>
          <w:color w:val="000000"/>
        </w:rPr>
        <w:t>Personne-ressource pour les employés</w:t>
      </w:r>
    </w:p>
    <w:p w:rsidR="00C92D89" w:rsidP="25758D76" w:rsidRDefault="00000000" w14:paraId="22F60CC1" w14:textId="5BBC8215">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00000000">
        <w:rPr>
          <w:rFonts w:ascii="Arial" w:hAnsi="Arial" w:eastAsia="Arial" w:cs="Arial"/>
          <w:color w:val="000000" w:themeColor="text1" w:themeTint="FF" w:themeShade="FF"/>
        </w:rPr>
        <w:t xml:space="preserve">Si le </w:t>
      </w:r>
      <w:r w:rsidRPr="25758D76" w:rsidR="7EAFFDBE">
        <w:rPr>
          <w:rFonts w:ascii="Arial" w:hAnsi="Arial" w:eastAsia="Arial" w:cs="Arial"/>
          <w:color w:val="000000" w:themeColor="text1" w:themeTint="FF" w:themeShade="FF"/>
          <w:highlight w:val="yellow"/>
        </w:rPr>
        <w:t>DG</w:t>
      </w:r>
      <w:r w:rsidRPr="25758D76" w:rsidR="00000000">
        <w:rPr>
          <w:rFonts w:ascii="Arial" w:hAnsi="Arial" w:eastAsia="Arial" w:cs="Arial"/>
          <w:color w:val="000000" w:themeColor="text1" w:themeTint="FF" w:themeShade="FF"/>
        </w:rPr>
        <w:t xml:space="preserve"> est incapable de régler un conflit de travail ou est impliqué, l’employé peut contacter l’administrateur désignée au Comité Gouvernance et Ressources Humaines pour l’appuyer.  La personne désignée sera communiquée aux membres de l’équipe à chaque année lors de sa nomination.  L’équipe sera également tenue informée d’un changement s’il-y-a lieu en cours de mandat.</w:t>
      </w:r>
    </w:p>
    <w:p w:rsidR="00C92D89" w:rsidRDefault="00C92D89" w14:paraId="54540148" w14:textId="77777777">
      <w:pPr>
        <w:spacing w:after="0" w:line="276" w:lineRule="auto"/>
        <w:jc w:val="both"/>
        <w:rPr>
          <w:rFonts w:ascii="Arial" w:hAnsi="Arial" w:eastAsia="Arial" w:cs="Arial"/>
        </w:rPr>
      </w:pPr>
    </w:p>
    <w:p w:rsidR="00C92D89" w:rsidRDefault="00000000" w14:paraId="35C217B3" w14:textId="77777777">
      <w:pPr>
        <w:numPr>
          <w:ilvl w:val="0"/>
          <w:numId w:val="2"/>
        </w:numPr>
        <w:pBdr>
          <w:top w:val="nil"/>
          <w:left w:val="nil"/>
          <w:bottom w:val="nil"/>
          <w:right w:val="nil"/>
          <w:between w:val="nil"/>
        </w:pBdr>
        <w:spacing w:after="0" w:line="276" w:lineRule="auto"/>
        <w:jc w:val="both"/>
        <w:rPr>
          <w:rFonts w:ascii="Arial" w:hAnsi="Arial" w:eastAsia="Arial" w:cs="Arial"/>
          <w:b/>
          <w:color w:val="000000"/>
        </w:rPr>
      </w:pPr>
      <w:r>
        <w:rPr>
          <w:rFonts w:ascii="Arial" w:hAnsi="Arial" w:eastAsia="Arial" w:cs="Arial"/>
          <w:b/>
        </w:rPr>
        <w:t>H</w:t>
      </w:r>
      <w:r>
        <w:rPr>
          <w:rFonts w:ascii="Arial" w:hAnsi="Arial" w:eastAsia="Arial" w:cs="Arial"/>
          <w:b/>
          <w:color w:val="000000"/>
        </w:rPr>
        <w:t>arcèlement en milieu de travail</w:t>
      </w:r>
    </w:p>
    <w:p w:rsidR="00C92D89" w:rsidP="25758D76" w:rsidRDefault="00000000" w14:paraId="7214011F" w14:textId="2E12ECC0">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005C3D6D">
        <w:rPr>
          <w:rFonts w:ascii="Arial" w:hAnsi="Arial" w:eastAsia="Arial" w:cs="Arial"/>
          <w:color w:val="000000" w:themeColor="text1" w:themeTint="FF" w:themeShade="FF"/>
          <w:highlight w:val="yellow"/>
        </w:rPr>
        <w:t>Nom de la JCC</w:t>
      </w:r>
      <w:r w:rsidRPr="25758D76" w:rsidR="00000000">
        <w:rPr>
          <w:rFonts w:ascii="Arial" w:hAnsi="Arial" w:eastAsia="Arial" w:cs="Arial"/>
          <w:color w:val="000000" w:themeColor="text1" w:themeTint="FF" w:themeShade="FF"/>
        </w:rPr>
        <w:t xml:space="preserve"> s’est </w:t>
      </w:r>
      <w:r w:rsidRPr="25758D76" w:rsidR="00000000">
        <w:rPr>
          <w:rFonts w:ascii="Arial" w:hAnsi="Arial" w:eastAsia="Arial" w:cs="Arial"/>
          <w:color w:val="000000" w:themeColor="text1" w:themeTint="FF" w:themeShade="FF"/>
        </w:rPr>
        <w:t>doté</w:t>
      </w:r>
      <w:r w:rsidRPr="25758D76" w:rsidR="64E82FC0">
        <w:rPr>
          <w:rFonts w:ascii="Arial" w:hAnsi="Arial" w:eastAsia="Arial" w:cs="Arial"/>
          <w:color w:val="000000" w:themeColor="text1" w:themeTint="FF" w:themeShade="FF"/>
        </w:rPr>
        <w:t xml:space="preserve">e </w:t>
      </w:r>
      <w:r w:rsidRPr="25758D76" w:rsidR="00000000">
        <w:rPr>
          <w:rFonts w:ascii="Arial" w:hAnsi="Arial" w:eastAsia="Arial" w:cs="Arial"/>
          <w:color w:val="000000" w:themeColor="text1" w:themeTint="FF" w:themeShade="FF"/>
        </w:rPr>
        <w:t>d’une politique officielle en matière de de harcèlement. Tout employé, collaborateur, partenaire, bénévole ou fournisseur est tenu de respecter cette politique sous peine de sanctions en signant un accusé de réception lors de son embauche et/ou élection.</w:t>
      </w:r>
    </w:p>
    <w:p w:rsidR="00C92D89" w:rsidRDefault="00C92D89" w14:paraId="047BECF7" w14:textId="77777777">
      <w:pPr>
        <w:pBdr>
          <w:top w:val="nil"/>
          <w:left w:val="nil"/>
          <w:bottom w:val="nil"/>
          <w:right w:val="nil"/>
          <w:between w:val="nil"/>
        </w:pBdr>
        <w:spacing w:after="0" w:line="276" w:lineRule="auto"/>
        <w:ind w:left="1440"/>
        <w:jc w:val="both"/>
        <w:rPr>
          <w:rFonts w:ascii="Arial" w:hAnsi="Arial" w:eastAsia="Arial" w:cs="Arial"/>
          <w:color w:val="000000"/>
        </w:rPr>
      </w:pPr>
    </w:p>
    <w:p w:rsidR="00C92D89" w:rsidRDefault="00000000" w14:paraId="213E6605" w14:textId="77777777">
      <w:pPr>
        <w:pBdr>
          <w:top w:val="nil"/>
          <w:left w:val="nil"/>
          <w:bottom w:val="nil"/>
          <w:right w:val="nil"/>
          <w:between w:val="nil"/>
        </w:pBdr>
        <w:spacing w:after="0" w:line="276" w:lineRule="auto"/>
        <w:ind w:left="1440"/>
        <w:jc w:val="both"/>
        <w:rPr>
          <w:rFonts w:ascii="Arial" w:hAnsi="Arial" w:eastAsia="Arial" w:cs="Arial"/>
          <w:i/>
        </w:rPr>
      </w:pPr>
      <w:r>
        <w:rPr>
          <w:rFonts w:ascii="Arial" w:hAnsi="Arial" w:eastAsia="Arial" w:cs="Arial"/>
          <w:i/>
          <w:color w:val="000000"/>
        </w:rPr>
        <w:t xml:space="preserve">Document de référence : politique d’harcèlement </w:t>
      </w:r>
    </w:p>
    <w:p w:rsidR="00C92D89" w:rsidRDefault="00C92D89" w14:paraId="71DCA0AF" w14:textId="77777777">
      <w:pPr>
        <w:spacing w:after="0" w:line="276" w:lineRule="auto"/>
        <w:jc w:val="both"/>
        <w:rPr>
          <w:rFonts w:ascii="Arial" w:hAnsi="Arial" w:eastAsia="Arial" w:cs="Arial"/>
        </w:rPr>
      </w:pPr>
    </w:p>
    <w:p w:rsidR="00C92D89" w:rsidRDefault="00000000" w14:paraId="380D55BB" w14:textId="77777777">
      <w:pPr>
        <w:numPr>
          <w:ilvl w:val="0"/>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b/>
          <w:color w:val="000000"/>
        </w:rPr>
        <w:t>Assurances collectives</w:t>
      </w:r>
    </w:p>
    <w:p w:rsidR="00C92D89" w:rsidP="25758D76" w:rsidRDefault="00000000" w14:paraId="729EC005" w14:textId="4DCFC16E">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color w:val="000000" w:themeColor="text1" w:themeTint="FF" w:themeShade="FF"/>
        </w:rPr>
      </w:pPr>
      <w:r w:rsidRPr="25758D76" w:rsidR="00000000">
        <w:rPr>
          <w:rFonts w:ascii="Arial" w:hAnsi="Arial" w:eastAsia="Arial" w:cs="Arial"/>
          <w:color w:val="000000" w:themeColor="text1" w:themeTint="FF" w:themeShade="FF"/>
        </w:rPr>
        <w:t>Un régime volontaire d'épargne retraite ainsi qu'un régime d'assurance collective sont en place et sont disponibles pour tous les employés à temps plein d</w:t>
      </w:r>
      <w:r w:rsidRPr="25758D76" w:rsidR="0B006FFA">
        <w:rPr>
          <w:rFonts w:ascii="Arial" w:hAnsi="Arial" w:eastAsia="Arial" w:cs="Arial"/>
          <w:color w:val="000000" w:themeColor="text1" w:themeTint="FF" w:themeShade="FF"/>
        </w:rPr>
        <w:t xml:space="preserve">e </w:t>
      </w:r>
      <w:r w:rsidRPr="25758D76" w:rsidR="0B006FFA">
        <w:rPr>
          <w:rFonts w:ascii="Arial" w:hAnsi="Arial" w:eastAsia="Arial" w:cs="Arial"/>
          <w:color w:val="000000" w:themeColor="text1" w:themeTint="FF" w:themeShade="FF"/>
          <w:highlight w:val="yellow"/>
        </w:rPr>
        <w:t xml:space="preserve">Nom de la </w:t>
      </w:r>
      <w:r w:rsidRPr="25758D76" w:rsidR="0B006FFA">
        <w:rPr>
          <w:rFonts w:ascii="Arial" w:hAnsi="Arial" w:eastAsia="Arial" w:cs="Arial"/>
          <w:color w:val="000000" w:themeColor="text1" w:themeTint="FF" w:themeShade="FF"/>
          <w:highlight w:val="yellow"/>
        </w:rPr>
        <w:t>JCC.</w:t>
      </w:r>
      <w:r w:rsidRPr="25758D76" w:rsidR="00000000">
        <w:rPr>
          <w:rFonts w:ascii="Arial" w:hAnsi="Arial" w:eastAsia="Arial" w:cs="Arial"/>
          <w:color w:val="000000" w:themeColor="text1" w:themeTint="FF" w:themeShade="FF"/>
        </w:rPr>
        <w:t xml:space="preserve">  Les</w:t>
      </w:r>
      <w:r w:rsidRPr="25758D76" w:rsidR="00000000">
        <w:rPr>
          <w:rFonts w:ascii="Arial" w:hAnsi="Arial" w:eastAsia="Arial" w:cs="Arial"/>
          <w:color w:val="000000" w:themeColor="text1" w:themeTint="FF" w:themeShade="FF"/>
        </w:rPr>
        <w:t xml:space="preserve"> employés sont invités à se référer à la trousse pour prendre connaissance de l’étendue de la couverture offerte.</w:t>
      </w:r>
    </w:p>
    <w:p w:rsidR="00C92D89" w:rsidRDefault="00C92D89" w14:paraId="4F397EE5" w14:textId="77777777">
      <w:pPr>
        <w:pBdr>
          <w:top w:val="nil"/>
          <w:left w:val="nil"/>
          <w:bottom w:val="nil"/>
          <w:right w:val="nil"/>
          <w:between w:val="nil"/>
        </w:pBdr>
        <w:spacing w:after="0" w:line="276" w:lineRule="auto"/>
        <w:ind w:left="1440"/>
        <w:jc w:val="both"/>
        <w:rPr>
          <w:rFonts w:ascii="Arial" w:hAnsi="Arial" w:eastAsia="Arial" w:cs="Arial"/>
          <w:color w:val="000000"/>
        </w:rPr>
      </w:pPr>
    </w:p>
    <w:p w:rsidR="00C92D89" w:rsidRDefault="00000000" w14:paraId="6BC5F36D" w14:textId="77777777">
      <w:pPr>
        <w:pBdr>
          <w:top w:val="nil"/>
          <w:left w:val="nil"/>
          <w:bottom w:val="nil"/>
          <w:right w:val="nil"/>
          <w:between w:val="nil"/>
        </w:pBdr>
        <w:spacing w:after="0" w:line="276" w:lineRule="auto"/>
        <w:ind w:left="1440"/>
        <w:jc w:val="both"/>
        <w:rPr>
          <w:rFonts w:ascii="Arial" w:hAnsi="Arial" w:eastAsia="Arial" w:cs="Arial"/>
          <w:i/>
        </w:rPr>
      </w:pPr>
      <w:r>
        <w:rPr>
          <w:rFonts w:ascii="Arial" w:hAnsi="Arial" w:eastAsia="Arial" w:cs="Arial"/>
          <w:i/>
          <w:color w:val="000000"/>
        </w:rPr>
        <w:t>Document de référence : Trousse assurances collectives</w:t>
      </w:r>
    </w:p>
    <w:p w:rsidR="00C92D89" w:rsidRDefault="00C92D89" w14:paraId="24188D71" w14:textId="77777777">
      <w:pPr>
        <w:spacing w:after="0" w:line="276" w:lineRule="auto"/>
        <w:jc w:val="both"/>
        <w:rPr>
          <w:rFonts w:ascii="Arial" w:hAnsi="Arial" w:eastAsia="Arial" w:cs="Arial"/>
        </w:rPr>
      </w:pPr>
    </w:p>
    <w:p w:rsidR="00C92D89" w:rsidRDefault="00000000" w14:paraId="5CF6F0CE" w14:textId="77777777">
      <w:pPr>
        <w:numPr>
          <w:ilvl w:val="0"/>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b/>
          <w:color w:val="000000"/>
        </w:rPr>
        <w:t>Matériel</w:t>
      </w:r>
    </w:p>
    <w:p w:rsidR="00C92D89" w:rsidP="25758D76" w:rsidRDefault="00000000" w14:paraId="0880F6FD" w14:textId="4193F97A">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rFonts w:ascii="Arial" w:hAnsi="Arial" w:eastAsia="Arial" w:cs="Arial"/>
        </w:rPr>
      </w:pPr>
      <w:r w:rsidRPr="25758D76" w:rsidR="51A5C6F0">
        <w:rPr>
          <w:rFonts w:ascii="Arial" w:hAnsi="Arial" w:eastAsia="Arial" w:cs="Arial"/>
          <w:highlight w:val="yellow"/>
        </w:rPr>
        <w:t>Nom de la JCC</w:t>
      </w:r>
      <w:r w:rsidRPr="25758D76" w:rsidR="00000000">
        <w:rPr>
          <w:rFonts w:ascii="Arial" w:hAnsi="Arial" w:eastAsia="Arial" w:cs="Arial"/>
        </w:rPr>
        <w:t xml:space="preserve"> a établi les directives et les procédures concernant l'utilisation et la gestion du matériel disponible.</w:t>
      </w:r>
    </w:p>
    <w:p w:rsidR="00C92D89" w:rsidRDefault="00000000" w14:paraId="56900DD1"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rPr>
        <w:t>Le matériel disponible comprend tous les équipements, outils, fournitures et ressources physiques mis à la disposition des employés pour l'exécution de leurs tâches professionnelles.</w:t>
      </w:r>
      <w:r>
        <w:t xml:space="preserve"> Il </w:t>
      </w:r>
      <w:r>
        <w:rPr>
          <w:rFonts w:ascii="Arial" w:hAnsi="Arial" w:eastAsia="Arial" w:cs="Arial"/>
        </w:rPr>
        <w:t>ne doit être utilisé que dans le cadre des activités professionnelles autorisées de l'entreprise.  Les employés sont tenus d'utiliser le matériel avec soin et de le maintenir en bon état de fonctionnement.</w:t>
      </w:r>
    </w:p>
    <w:p w:rsidR="00C92D89" w:rsidRDefault="00000000" w14:paraId="6F6EF6D2"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rPr>
        <w:t>Les employés sont tenus de signaler tout dommage, dysfonctionnement ou besoin de maintenance concernant le matériel disponible à leur superviseur ou au service des installations.   Le personnel technique ou le service compétent sera chargé de l'entretien régulier et de la réparation du matériel disponible selon les besoins.</w:t>
      </w:r>
    </w:p>
    <w:p w:rsidR="00C92D89" w:rsidRDefault="00000000" w14:paraId="0EFFC5B6" w14:textId="77777777">
      <w:pPr>
        <w:numPr>
          <w:ilvl w:val="1"/>
          <w:numId w:val="2"/>
        </w:numPr>
        <w:pBdr>
          <w:top w:val="nil"/>
          <w:left w:val="nil"/>
          <w:bottom w:val="nil"/>
          <w:right w:val="nil"/>
          <w:between w:val="nil"/>
        </w:pBdr>
        <w:spacing w:after="0" w:line="276" w:lineRule="auto"/>
        <w:jc w:val="both"/>
        <w:rPr>
          <w:rFonts w:ascii="Arial" w:hAnsi="Arial" w:eastAsia="Arial" w:cs="Arial"/>
        </w:rPr>
      </w:pPr>
      <w:r>
        <w:rPr>
          <w:rFonts w:ascii="Arial" w:hAnsi="Arial" w:eastAsia="Arial" w:cs="Arial"/>
        </w:rPr>
        <w:t>Les employés sont tenus de prendre soin du matériel qui leur est confié et de le sécuriser contre le vol ou les dommages.  Tout vol, perte ou dommage au matériel disponible doit être signalé immédiatement à la direction.</w:t>
      </w:r>
    </w:p>
    <w:p w:rsidR="00C92D89" w:rsidRDefault="00C92D89" w14:paraId="05508E7E" w14:textId="77777777">
      <w:pPr>
        <w:pBdr>
          <w:top w:val="nil"/>
          <w:left w:val="nil"/>
          <w:bottom w:val="nil"/>
          <w:right w:val="nil"/>
          <w:between w:val="nil"/>
        </w:pBdr>
        <w:spacing w:after="0" w:line="276" w:lineRule="auto"/>
        <w:jc w:val="both"/>
        <w:rPr>
          <w:rFonts w:ascii="Arial" w:hAnsi="Arial" w:eastAsia="Arial" w:cs="Arial"/>
          <w:color w:val="000000"/>
        </w:rPr>
      </w:pPr>
    </w:p>
    <w:p w:rsidR="00C92D89" w:rsidRDefault="00C92D89" w14:paraId="7E77342A" w14:textId="77777777">
      <w:pPr>
        <w:pBdr>
          <w:top w:val="nil"/>
          <w:left w:val="nil"/>
          <w:bottom w:val="nil"/>
          <w:right w:val="nil"/>
          <w:between w:val="nil"/>
        </w:pBdr>
        <w:spacing w:after="0" w:line="276" w:lineRule="auto"/>
        <w:jc w:val="both"/>
        <w:rPr>
          <w:rFonts w:ascii="Arial" w:hAnsi="Arial" w:eastAsia="Arial" w:cs="Arial"/>
          <w:color w:val="000000"/>
        </w:rPr>
      </w:pPr>
    </w:p>
    <w:p w:rsidR="00C92D89" w:rsidRDefault="00C92D89" w14:paraId="3E191888" w14:textId="77777777">
      <w:pPr>
        <w:pBdr>
          <w:top w:val="nil"/>
          <w:left w:val="nil"/>
          <w:bottom w:val="nil"/>
          <w:right w:val="nil"/>
          <w:between w:val="nil"/>
        </w:pBdr>
        <w:spacing w:after="0" w:line="276" w:lineRule="auto"/>
        <w:jc w:val="both"/>
        <w:rPr>
          <w:rFonts w:ascii="Arial" w:hAnsi="Arial" w:eastAsia="Arial" w:cs="Arial"/>
          <w:color w:val="000000"/>
        </w:rPr>
      </w:pPr>
    </w:p>
    <w:sectPr w:rsidR="00C92D89">
      <w:footerReference w:type="default" r:id="rId9"/>
      <w:pgSz w:w="12240" w:h="15840" w:orient="portrait"/>
      <w:pgMar w:top="1440" w:right="1800" w:bottom="1440" w:left="1800" w:header="708" w:footer="708" w:gutter="0"/>
      <w:pgNumType w:start="1"/>
      <w:cols w:space="720"/>
      <w:headerReference w:type="default" r:id="Ra069ad9bd0ae403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D7E26" w:rsidRDefault="00BD7E26" w14:paraId="3F95C6B3" w14:textId="77777777">
      <w:pPr>
        <w:spacing w:after="0" w:line="240" w:lineRule="auto"/>
      </w:pPr>
      <w:r>
        <w:separator/>
      </w:r>
    </w:p>
  </w:endnote>
  <w:endnote w:type="continuationSeparator" w:id="0">
    <w:p w:rsidR="00BD7E26" w:rsidRDefault="00BD7E26" w14:paraId="1498975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w:fontKey="{0686B2B0-166E-4427-A856-D0819C6DD1C0}" r:id="rI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5536D7E9-ADD2-4970-BBB7-E4C3D34E7E73}" r:id="rId2"/>
    <w:embedBold w:fontKey="{74A3EAC2-FCB7-429C-88F4-DBD3DC43CB29}" r:id="rId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w:fontKey="{F434ACFE-9DC3-4960-B0BD-40F3560C3892}" r:id="rId4"/>
    <w:embedItalic w:fontKey="{AEF9A185-0B3D-4A59-954C-42835BE0582D}" r:id="rId5"/>
  </w:font>
  <w:font w:name="Helvetica Neue">
    <w:altName w:val="Arial"/>
    <w:charset w:val="00"/>
    <w:family w:val="auto"/>
    <w:pitch w:val="default"/>
    <w:embedRegular w:fontKey="{34EAB736-E846-43B7-A67F-58C9A47958EE}" r:id="rId6"/>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w:fontKey="{EFDE2C3C-79CB-45B7-92FF-DEAAEA0CE752}" r:id="rId7"/>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2D89" w:rsidRDefault="00000000" w14:paraId="08C9E417" w14:textId="77777777">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E5F17">
      <w:rPr>
        <w:noProof/>
        <w:color w:val="000000"/>
      </w:rPr>
      <w:t>1</w:t>
    </w:r>
    <w:r>
      <w:rPr>
        <w:color w:val="000000"/>
      </w:rPr>
      <w:fldChar w:fldCharType="end"/>
    </w:r>
  </w:p>
  <w:p w:rsidR="00C92D89" w:rsidP="25758D76" w:rsidRDefault="00000000" w14:paraId="4440006D" w14:textId="7E7499C8">
    <w:pPr>
      <w:pBdr>
        <w:top w:val="nil" w:color="FF000000" w:sz="0" w:space="0"/>
        <w:left w:val="nil" w:color="FF000000" w:sz="0" w:space="0"/>
        <w:bottom w:val="nil" w:color="FF000000" w:sz="0" w:space="0"/>
        <w:right w:val="nil" w:color="FF000000" w:sz="0" w:space="0"/>
        <w:between w:val="nil" w:color="FF000000" w:sz="0" w:space="0"/>
      </w:pBdr>
      <w:tabs>
        <w:tab w:val="center" w:pos="4703"/>
        <w:tab w:val="right" w:pos="9406"/>
      </w:tabs>
      <w:spacing w:after="0" w:line="240" w:lineRule="auto"/>
      <w:rPr>
        <w:color w:val="000000"/>
      </w:rPr>
    </w:pPr>
    <w:r w:rsidRPr="25758D76" w:rsidR="25758D76">
      <w:rPr>
        <w:color w:val="000000" w:themeColor="text1" w:themeTint="FF" w:themeShade="FF"/>
      </w:rPr>
      <w:t xml:space="preserve">Mise à jour : </w:t>
    </w:r>
    <w:r w:rsidRPr="25758D76" w:rsidR="25758D76">
      <w:rPr>
        <w:color w:val="000000" w:themeColor="text1" w:themeTint="FF" w:themeShade="FF"/>
        <w:highlight w:val="yellow"/>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D7E26" w:rsidRDefault="00BD7E26" w14:paraId="5922EA71" w14:textId="77777777">
      <w:pPr>
        <w:spacing w:after="0" w:line="240" w:lineRule="auto"/>
      </w:pPr>
      <w:r>
        <w:separator/>
      </w:r>
    </w:p>
  </w:footnote>
  <w:footnote w:type="continuationSeparator" w:id="0">
    <w:p w:rsidR="00BD7E26" w:rsidRDefault="00BD7E26" w14:paraId="393B65BE"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auNormal"/>
      <w:bidiVisual w:val="0"/>
      <w:tblW w:w="0" w:type="auto"/>
      <w:tblLook w:val="06A0" w:firstRow="1" w:lastRow="0" w:firstColumn="1" w:lastColumn="0" w:noHBand="1" w:noVBand="1"/>
    </w:tblPr>
    <w:tblGrid>
      <w:gridCol w:w="2880"/>
      <w:gridCol w:w="2880"/>
      <w:gridCol w:w="2880"/>
    </w:tblGrid>
    <w:tr w:rsidR="25758D76" w:rsidTr="25758D76" w14:paraId="3C5EF2DE">
      <w:trPr>
        <w:trHeight w:val="300"/>
      </w:trPr>
      <w:tc>
        <w:tcPr>
          <w:tcW w:w="2880" w:type="dxa"/>
          <w:tcMar/>
        </w:tcPr>
        <w:p w:rsidR="25758D76" w:rsidP="25758D76" w:rsidRDefault="25758D76" w14:paraId="5464B036" w14:textId="2DC0D026">
          <w:pPr>
            <w:pStyle w:val="En-tte"/>
            <w:bidi w:val="0"/>
            <w:ind w:left="-115"/>
            <w:jc w:val="left"/>
          </w:pPr>
        </w:p>
      </w:tc>
      <w:tc>
        <w:tcPr>
          <w:tcW w:w="2880" w:type="dxa"/>
          <w:tcMar/>
        </w:tcPr>
        <w:p w:rsidR="25758D76" w:rsidP="25758D76" w:rsidRDefault="25758D76" w14:paraId="6C0220EB" w14:textId="3B80580A">
          <w:pPr>
            <w:pStyle w:val="En-tte"/>
            <w:bidi w:val="0"/>
            <w:jc w:val="center"/>
          </w:pPr>
        </w:p>
      </w:tc>
      <w:tc>
        <w:tcPr>
          <w:tcW w:w="2880" w:type="dxa"/>
          <w:tcMar/>
        </w:tcPr>
        <w:p w:rsidR="25758D76" w:rsidP="25758D76" w:rsidRDefault="25758D76" w14:paraId="62685EA4" w14:textId="5F4E0EE6">
          <w:pPr>
            <w:pStyle w:val="En-tte"/>
            <w:bidi w:val="0"/>
            <w:ind w:right="-115"/>
            <w:jc w:val="right"/>
          </w:pPr>
        </w:p>
      </w:tc>
    </w:tr>
  </w:tbl>
  <w:p w:rsidR="25758D76" w:rsidP="25758D76" w:rsidRDefault="25758D76" w14:paraId="34334A64" w14:textId="2EE4234F">
    <w:pPr>
      <w:pStyle w:val="En-tte"/>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
    <w:nsid w:val="68aa11ab"/>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w:abstractNumId="0" w15:restartNumberingAfterBreak="0">
    <w:nsid w:val="008350AA"/>
    <w:multiLevelType w:val="multilevel"/>
    <w:tmpl w:val="80AE19A6"/>
    <w:lvl w:ilvl="0">
      <w:start w:val="1"/>
      <w:numFmt w:val="bullet"/>
      <w:lvlText w:val="●"/>
      <w:lvlJc w:val="left"/>
      <w:pPr>
        <w:ind w:left="1776" w:hanging="360"/>
      </w:pPr>
      <w:rPr>
        <w:rFonts w:ascii="Noto Sans Symbols" w:hAnsi="Noto Sans Symbols" w:eastAsia="Noto Sans Symbols" w:cs="Noto Sans Symbols"/>
      </w:rPr>
    </w:lvl>
    <w:lvl w:ilvl="1">
      <w:start w:val="1"/>
      <w:numFmt w:val="bullet"/>
      <w:lvlText w:val="o"/>
      <w:lvlJc w:val="left"/>
      <w:pPr>
        <w:ind w:left="2496" w:hanging="360"/>
      </w:pPr>
      <w:rPr>
        <w:rFonts w:ascii="Courier New" w:hAnsi="Courier New" w:eastAsia="Courier New" w:cs="Courier New"/>
      </w:rPr>
    </w:lvl>
    <w:lvl w:ilvl="2">
      <w:start w:val="1"/>
      <w:numFmt w:val="bullet"/>
      <w:lvlText w:val="▪"/>
      <w:lvlJc w:val="left"/>
      <w:pPr>
        <w:ind w:left="3216" w:hanging="360"/>
      </w:pPr>
      <w:rPr>
        <w:rFonts w:ascii="Noto Sans Symbols" w:hAnsi="Noto Sans Symbols" w:eastAsia="Noto Sans Symbols" w:cs="Noto Sans Symbols"/>
      </w:rPr>
    </w:lvl>
    <w:lvl w:ilvl="3">
      <w:start w:val="1"/>
      <w:numFmt w:val="bullet"/>
      <w:lvlText w:val="●"/>
      <w:lvlJc w:val="left"/>
      <w:pPr>
        <w:ind w:left="3936" w:hanging="360"/>
      </w:pPr>
      <w:rPr>
        <w:rFonts w:ascii="Noto Sans Symbols" w:hAnsi="Noto Sans Symbols" w:eastAsia="Noto Sans Symbols" w:cs="Noto Sans Symbols"/>
      </w:rPr>
    </w:lvl>
    <w:lvl w:ilvl="4">
      <w:start w:val="1"/>
      <w:numFmt w:val="bullet"/>
      <w:lvlText w:val="o"/>
      <w:lvlJc w:val="left"/>
      <w:pPr>
        <w:ind w:left="4656" w:hanging="360"/>
      </w:pPr>
      <w:rPr>
        <w:rFonts w:ascii="Courier New" w:hAnsi="Courier New" w:eastAsia="Courier New" w:cs="Courier New"/>
      </w:rPr>
    </w:lvl>
    <w:lvl w:ilvl="5">
      <w:start w:val="1"/>
      <w:numFmt w:val="bullet"/>
      <w:lvlText w:val="▪"/>
      <w:lvlJc w:val="left"/>
      <w:pPr>
        <w:ind w:left="5376" w:hanging="360"/>
      </w:pPr>
      <w:rPr>
        <w:rFonts w:ascii="Noto Sans Symbols" w:hAnsi="Noto Sans Symbols" w:eastAsia="Noto Sans Symbols" w:cs="Noto Sans Symbols"/>
      </w:rPr>
    </w:lvl>
    <w:lvl w:ilvl="6">
      <w:start w:val="1"/>
      <w:numFmt w:val="bullet"/>
      <w:lvlText w:val="●"/>
      <w:lvlJc w:val="left"/>
      <w:pPr>
        <w:ind w:left="6096" w:hanging="360"/>
      </w:pPr>
      <w:rPr>
        <w:rFonts w:ascii="Noto Sans Symbols" w:hAnsi="Noto Sans Symbols" w:eastAsia="Noto Sans Symbols" w:cs="Noto Sans Symbols"/>
      </w:rPr>
    </w:lvl>
    <w:lvl w:ilvl="7">
      <w:start w:val="1"/>
      <w:numFmt w:val="bullet"/>
      <w:lvlText w:val="o"/>
      <w:lvlJc w:val="left"/>
      <w:pPr>
        <w:ind w:left="6816" w:hanging="360"/>
      </w:pPr>
      <w:rPr>
        <w:rFonts w:ascii="Courier New" w:hAnsi="Courier New" w:eastAsia="Courier New" w:cs="Courier New"/>
      </w:rPr>
    </w:lvl>
    <w:lvl w:ilvl="8">
      <w:start w:val="1"/>
      <w:numFmt w:val="bullet"/>
      <w:lvlText w:val="▪"/>
      <w:lvlJc w:val="left"/>
      <w:pPr>
        <w:ind w:left="7536" w:hanging="360"/>
      </w:pPr>
      <w:rPr>
        <w:rFonts w:ascii="Noto Sans Symbols" w:hAnsi="Noto Sans Symbols" w:eastAsia="Noto Sans Symbols" w:cs="Noto Sans Symbols"/>
      </w:rPr>
    </w:lvl>
  </w:abstractNum>
  <w:abstractNum w:abstractNumId="1" w15:restartNumberingAfterBreak="0">
    <w:nsid w:val="147B6B41"/>
    <w:multiLevelType w:val="multilevel"/>
    <w:tmpl w:val="C93C8520"/>
    <w:lvl w:ilvl="0">
      <w:start w:val="1"/>
      <w:numFmt w:val="bullet"/>
      <w:lvlText w:val="●"/>
      <w:lvlJc w:val="left"/>
      <w:pPr>
        <w:ind w:left="2136" w:hanging="360"/>
      </w:pPr>
      <w:rPr>
        <w:rFonts w:ascii="Noto Sans Symbols" w:hAnsi="Noto Sans Symbols" w:eastAsia="Noto Sans Symbols" w:cs="Noto Sans Symbols"/>
      </w:rPr>
    </w:lvl>
    <w:lvl w:ilvl="1">
      <w:start w:val="1"/>
      <w:numFmt w:val="bullet"/>
      <w:lvlText w:val="o"/>
      <w:lvlJc w:val="left"/>
      <w:pPr>
        <w:ind w:left="2856" w:hanging="360"/>
      </w:pPr>
      <w:rPr>
        <w:rFonts w:ascii="Courier New" w:hAnsi="Courier New" w:eastAsia="Courier New" w:cs="Courier New"/>
      </w:rPr>
    </w:lvl>
    <w:lvl w:ilvl="2">
      <w:start w:val="1"/>
      <w:numFmt w:val="bullet"/>
      <w:lvlText w:val="▪"/>
      <w:lvlJc w:val="left"/>
      <w:pPr>
        <w:ind w:left="3576" w:hanging="360"/>
      </w:pPr>
      <w:rPr>
        <w:rFonts w:ascii="Noto Sans Symbols" w:hAnsi="Noto Sans Symbols" w:eastAsia="Noto Sans Symbols" w:cs="Noto Sans Symbols"/>
      </w:rPr>
    </w:lvl>
    <w:lvl w:ilvl="3">
      <w:start w:val="1"/>
      <w:numFmt w:val="bullet"/>
      <w:lvlText w:val="●"/>
      <w:lvlJc w:val="left"/>
      <w:pPr>
        <w:ind w:left="4296" w:hanging="360"/>
      </w:pPr>
      <w:rPr>
        <w:rFonts w:ascii="Noto Sans Symbols" w:hAnsi="Noto Sans Symbols" w:eastAsia="Noto Sans Symbols" w:cs="Noto Sans Symbols"/>
      </w:rPr>
    </w:lvl>
    <w:lvl w:ilvl="4">
      <w:start w:val="1"/>
      <w:numFmt w:val="bullet"/>
      <w:lvlText w:val="o"/>
      <w:lvlJc w:val="left"/>
      <w:pPr>
        <w:ind w:left="5016" w:hanging="360"/>
      </w:pPr>
      <w:rPr>
        <w:rFonts w:ascii="Courier New" w:hAnsi="Courier New" w:eastAsia="Courier New" w:cs="Courier New"/>
      </w:rPr>
    </w:lvl>
    <w:lvl w:ilvl="5">
      <w:start w:val="1"/>
      <w:numFmt w:val="bullet"/>
      <w:lvlText w:val="▪"/>
      <w:lvlJc w:val="left"/>
      <w:pPr>
        <w:ind w:left="5736" w:hanging="360"/>
      </w:pPr>
      <w:rPr>
        <w:rFonts w:ascii="Noto Sans Symbols" w:hAnsi="Noto Sans Symbols" w:eastAsia="Noto Sans Symbols" w:cs="Noto Sans Symbols"/>
      </w:rPr>
    </w:lvl>
    <w:lvl w:ilvl="6">
      <w:start w:val="1"/>
      <w:numFmt w:val="bullet"/>
      <w:lvlText w:val="●"/>
      <w:lvlJc w:val="left"/>
      <w:pPr>
        <w:ind w:left="6456" w:hanging="360"/>
      </w:pPr>
      <w:rPr>
        <w:rFonts w:ascii="Noto Sans Symbols" w:hAnsi="Noto Sans Symbols" w:eastAsia="Noto Sans Symbols" w:cs="Noto Sans Symbols"/>
      </w:rPr>
    </w:lvl>
    <w:lvl w:ilvl="7">
      <w:start w:val="1"/>
      <w:numFmt w:val="bullet"/>
      <w:lvlText w:val="o"/>
      <w:lvlJc w:val="left"/>
      <w:pPr>
        <w:ind w:left="7176" w:hanging="360"/>
      </w:pPr>
      <w:rPr>
        <w:rFonts w:ascii="Courier New" w:hAnsi="Courier New" w:eastAsia="Courier New" w:cs="Courier New"/>
      </w:rPr>
    </w:lvl>
    <w:lvl w:ilvl="8">
      <w:start w:val="1"/>
      <w:numFmt w:val="bullet"/>
      <w:lvlText w:val="▪"/>
      <w:lvlJc w:val="left"/>
      <w:pPr>
        <w:ind w:left="7896" w:hanging="360"/>
      </w:pPr>
      <w:rPr>
        <w:rFonts w:ascii="Noto Sans Symbols" w:hAnsi="Noto Sans Symbols" w:eastAsia="Noto Sans Symbols" w:cs="Noto Sans Symbols"/>
      </w:rPr>
    </w:lvl>
  </w:abstractNum>
  <w:abstractNum w:abstractNumId="2" w15:restartNumberingAfterBreak="0">
    <w:nsid w:val="24EE6BE7"/>
    <w:multiLevelType w:val="multilevel"/>
    <w:tmpl w:val="8C24DB1C"/>
    <w:lvl w:ilvl="0">
      <w:start w:val="1"/>
      <w:numFmt w:val="bullet"/>
      <w:lvlText w:val="●"/>
      <w:lvlJc w:val="left"/>
      <w:pPr>
        <w:ind w:left="2136" w:hanging="360"/>
      </w:pPr>
      <w:rPr>
        <w:rFonts w:ascii="Noto Sans Symbols" w:hAnsi="Noto Sans Symbols" w:eastAsia="Noto Sans Symbols" w:cs="Noto Sans Symbols"/>
      </w:rPr>
    </w:lvl>
    <w:lvl w:ilvl="1">
      <w:start w:val="1"/>
      <w:numFmt w:val="bullet"/>
      <w:lvlText w:val="o"/>
      <w:lvlJc w:val="left"/>
      <w:pPr>
        <w:ind w:left="2856" w:hanging="360"/>
      </w:pPr>
      <w:rPr>
        <w:rFonts w:ascii="Courier New" w:hAnsi="Courier New" w:eastAsia="Courier New" w:cs="Courier New"/>
      </w:rPr>
    </w:lvl>
    <w:lvl w:ilvl="2">
      <w:start w:val="1"/>
      <w:numFmt w:val="bullet"/>
      <w:lvlText w:val="▪"/>
      <w:lvlJc w:val="left"/>
      <w:pPr>
        <w:ind w:left="3576" w:hanging="360"/>
      </w:pPr>
      <w:rPr>
        <w:rFonts w:ascii="Noto Sans Symbols" w:hAnsi="Noto Sans Symbols" w:eastAsia="Noto Sans Symbols" w:cs="Noto Sans Symbols"/>
      </w:rPr>
    </w:lvl>
    <w:lvl w:ilvl="3">
      <w:start w:val="1"/>
      <w:numFmt w:val="bullet"/>
      <w:lvlText w:val="●"/>
      <w:lvlJc w:val="left"/>
      <w:pPr>
        <w:ind w:left="4296" w:hanging="360"/>
      </w:pPr>
      <w:rPr>
        <w:rFonts w:ascii="Noto Sans Symbols" w:hAnsi="Noto Sans Symbols" w:eastAsia="Noto Sans Symbols" w:cs="Noto Sans Symbols"/>
      </w:rPr>
    </w:lvl>
    <w:lvl w:ilvl="4">
      <w:start w:val="1"/>
      <w:numFmt w:val="bullet"/>
      <w:lvlText w:val="o"/>
      <w:lvlJc w:val="left"/>
      <w:pPr>
        <w:ind w:left="5016" w:hanging="360"/>
      </w:pPr>
      <w:rPr>
        <w:rFonts w:ascii="Courier New" w:hAnsi="Courier New" w:eastAsia="Courier New" w:cs="Courier New"/>
      </w:rPr>
    </w:lvl>
    <w:lvl w:ilvl="5">
      <w:start w:val="1"/>
      <w:numFmt w:val="bullet"/>
      <w:lvlText w:val="▪"/>
      <w:lvlJc w:val="left"/>
      <w:pPr>
        <w:ind w:left="5736" w:hanging="360"/>
      </w:pPr>
      <w:rPr>
        <w:rFonts w:ascii="Noto Sans Symbols" w:hAnsi="Noto Sans Symbols" w:eastAsia="Noto Sans Symbols" w:cs="Noto Sans Symbols"/>
      </w:rPr>
    </w:lvl>
    <w:lvl w:ilvl="6">
      <w:start w:val="1"/>
      <w:numFmt w:val="bullet"/>
      <w:lvlText w:val="●"/>
      <w:lvlJc w:val="left"/>
      <w:pPr>
        <w:ind w:left="6456" w:hanging="360"/>
      </w:pPr>
      <w:rPr>
        <w:rFonts w:ascii="Noto Sans Symbols" w:hAnsi="Noto Sans Symbols" w:eastAsia="Noto Sans Symbols" w:cs="Noto Sans Symbols"/>
      </w:rPr>
    </w:lvl>
    <w:lvl w:ilvl="7">
      <w:start w:val="1"/>
      <w:numFmt w:val="bullet"/>
      <w:lvlText w:val="o"/>
      <w:lvlJc w:val="left"/>
      <w:pPr>
        <w:ind w:left="7176" w:hanging="360"/>
      </w:pPr>
      <w:rPr>
        <w:rFonts w:ascii="Courier New" w:hAnsi="Courier New" w:eastAsia="Courier New" w:cs="Courier New"/>
      </w:rPr>
    </w:lvl>
    <w:lvl w:ilvl="8">
      <w:start w:val="1"/>
      <w:numFmt w:val="bullet"/>
      <w:lvlText w:val="▪"/>
      <w:lvlJc w:val="left"/>
      <w:pPr>
        <w:ind w:left="7896" w:hanging="360"/>
      </w:pPr>
      <w:rPr>
        <w:rFonts w:ascii="Noto Sans Symbols" w:hAnsi="Noto Sans Symbols" w:eastAsia="Noto Sans Symbols" w:cs="Noto Sans Symbols"/>
      </w:rPr>
    </w:lvl>
  </w:abstractNum>
  <w:abstractNum w:abstractNumId="3" w15:restartNumberingAfterBreak="0">
    <w:nsid w:val="540C24B7"/>
    <w:multiLevelType w:val="multilevel"/>
    <w:tmpl w:val="5BBEF2C6"/>
    <w:lvl w:ilvl="0">
      <w:start w:val="1"/>
      <w:numFmt w:val="decimal"/>
      <w:lvlText w:val="%1."/>
      <w:lvlJc w:val="left"/>
      <w:pPr>
        <w:ind w:left="720" w:hanging="360"/>
      </w:pPr>
    </w:lvl>
    <w:lvl w:ilvl="1">
      <w:start w:val="1"/>
      <w:numFmt w:val="decimal"/>
      <w:lvlText w:val="%1.%2."/>
      <w:lvlJc w:val="left"/>
      <w:pPr>
        <w:ind w:left="1440" w:hanging="360"/>
      </w:pPr>
    </w:lvl>
    <w:lvl w:ilvl="2">
      <w:start w:val="1"/>
      <w:numFmt w:val="bullet"/>
      <w:lvlText w:val=""/>
      <w:lvlJc w:val="left"/>
      <w:pPr>
        <w:ind w:left="2160" w:hanging="180"/>
      </w:pPr>
    </w:lvl>
    <w:lvl w:ilvl="3">
      <w:start w:val="1"/>
      <w:numFmt w:val="decimal"/>
      <w:lvlText w:val="%1.%2..%4."/>
      <w:lvlJc w:val="left"/>
      <w:pPr>
        <w:ind w:left="2880" w:hanging="360"/>
      </w:pPr>
    </w:lvl>
    <w:lvl w:ilvl="4">
      <w:start w:val="1"/>
      <w:numFmt w:val="decimal"/>
      <w:lvlText w:val="%1.%2..%4.%5."/>
      <w:lvlJc w:val="left"/>
      <w:pPr>
        <w:ind w:left="3600" w:hanging="360"/>
      </w:pPr>
    </w:lvl>
    <w:lvl w:ilvl="5">
      <w:start w:val="1"/>
      <w:numFmt w:val="decimal"/>
      <w:lvlText w:val="%1.%2..%4.%5.%6."/>
      <w:lvlJc w:val="left"/>
      <w:pPr>
        <w:ind w:left="4320" w:hanging="180"/>
      </w:pPr>
    </w:lvl>
    <w:lvl w:ilvl="6">
      <w:start w:val="1"/>
      <w:numFmt w:val="decimal"/>
      <w:lvlText w:val="%1.%2..%4.%5.%6.%7."/>
      <w:lvlJc w:val="left"/>
      <w:pPr>
        <w:ind w:left="5040" w:hanging="360"/>
      </w:pPr>
    </w:lvl>
    <w:lvl w:ilvl="7">
      <w:start w:val="1"/>
      <w:numFmt w:val="decimal"/>
      <w:lvlText w:val="%1.%2..%4.%5.%6.%7.%8."/>
      <w:lvlJc w:val="left"/>
      <w:pPr>
        <w:ind w:left="5760" w:hanging="360"/>
      </w:pPr>
    </w:lvl>
    <w:lvl w:ilvl="8">
      <w:start w:val="1"/>
      <w:numFmt w:val="decimal"/>
      <w:lvlText w:val="%1.%2..%4.%5.%6.%7.%8.%9."/>
      <w:lvlJc w:val="left"/>
      <w:pPr>
        <w:ind w:left="6480" w:hanging="180"/>
      </w:pPr>
    </w:lvl>
  </w:abstractNum>
  <w:abstractNum w:abstractNumId="4" w15:restartNumberingAfterBreak="0">
    <w:nsid w:val="562465D8"/>
    <w:multiLevelType w:val="multilevel"/>
    <w:tmpl w:val="BBA2D7C2"/>
    <w:lvl w:ilvl="0">
      <w:start w:val="1"/>
      <w:numFmt w:val="bullet"/>
      <w:lvlText w:val="●"/>
      <w:lvlJc w:val="left"/>
      <w:pPr>
        <w:ind w:left="2136" w:hanging="360"/>
      </w:pPr>
      <w:rPr>
        <w:rFonts w:ascii="Noto Sans Symbols" w:hAnsi="Noto Sans Symbols" w:eastAsia="Noto Sans Symbols" w:cs="Noto Sans Symbols"/>
      </w:rPr>
    </w:lvl>
    <w:lvl w:ilvl="1">
      <w:start w:val="1"/>
      <w:numFmt w:val="bullet"/>
      <w:lvlText w:val="o"/>
      <w:lvlJc w:val="left"/>
      <w:pPr>
        <w:ind w:left="2856" w:hanging="360"/>
      </w:pPr>
      <w:rPr>
        <w:rFonts w:ascii="Courier New" w:hAnsi="Courier New" w:eastAsia="Courier New" w:cs="Courier New"/>
      </w:rPr>
    </w:lvl>
    <w:lvl w:ilvl="2">
      <w:start w:val="1"/>
      <w:numFmt w:val="bullet"/>
      <w:lvlText w:val="▪"/>
      <w:lvlJc w:val="left"/>
      <w:pPr>
        <w:ind w:left="3576" w:hanging="360"/>
      </w:pPr>
      <w:rPr>
        <w:rFonts w:ascii="Noto Sans Symbols" w:hAnsi="Noto Sans Symbols" w:eastAsia="Noto Sans Symbols" w:cs="Noto Sans Symbols"/>
      </w:rPr>
    </w:lvl>
    <w:lvl w:ilvl="3">
      <w:start w:val="1"/>
      <w:numFmt w:val="bullet"/>
      <w:lvlText w:val="●"/>
      <w:lvlJc w:val="left"/>
      <w:pPr>
        <w:ind w:left="4296" w:hanging="360"/>
      </w:pPr>
      <w:rPr>
        <w:rFonts w:ascii="Noto Sans Symbols" w:hAnsi="Noto Sans Symbols" w:eastAsia="Noto Sans Symbols" w:cs="Noto Sans Symbols"/>
      </w:rPr>
    </w:lvl>
    <w:lvl w:ilvl="4">
      <w:start w:val="1"/>
      <w:numFmt w:val="bullet"/>
      <w:lvlText w:val="o"/>
      <w:lvlJc w:val="left"/>
      <w:pPr>
        <w:ind w:left="5016" w:hanging="360"/>
      </w:pPr>
      <w:rPr>
        <w:rFonts w:ascii="Courier New" w:hAnsi="Courier New" w:eastAsia="Courier New" w:cs="Courier New"/>
      </w:rPr>
    </w:lvl>
    <w:lvl w:ilvl="5">
      <w:start w:val="1"/>
      <w:numFmt w:val="bullet"/>
      <w:lvlText w:val="▪"/>
      <w:lvlJc w:val="left"/>
      <w:pPr>
        <w:ind w:left="5736" w:hanging="360"/>
      </w:pPr>
      <w:rPr>
        <w:rFonts w:ascii="Noto Sans Symbols" w:hAnsi="Noto Sans Symbols" w:eastAsia="Noto Sans Symbols" w:cs="Noto Sans Symbols"/>
      </w:rPr>
    </w:lvl>
    <w:lvl w:ilvl="6">
      <w:start w:val="1"/>
      <w:numFmt w:val="bullet"/>
      <w:lvlText w:val="●"/>
      <w:lvlJc w:val="left"/>
      <w:pPr>
        <w:ind w:left="6456" w:hanging="360"/>
      </w:pPr>
      <w:rPr>
        <w:rFonts w:ascii="Noto Sans Symbols" w:hAnsi="Noto Sans Symbols" w:eastAsia="Noto Sans Symbols" w:cs="Noto Sans Symbols"/>
      </w:rPr>
    </w:lvl>
    <w:lvl w:ilvl="7">
      <w:start w:val="1"/>
      <w:numFmt w:val="bullet"/>
      <w:lvlText w:val="o"/>
      <w:lvlJc w:val="left"/>
      <w:pPr>
        <w:ind w:left="7176" w:hanging="360"/>
      </w:pPr>
      <w:rPr>
        <w:rFonts w:ascii="Courier New" w:hAnsi="Courier New" w:eastAsia="Courier New" w:cs="Courier New"/>
      </w:rPr>
    </w:lvl>
    <w:lvl w:ilvl="8">
      <w:start w:val="1"/>
      <w:numFmt w:val="bullet"/>
      <w:lvlText w:val="▪"/>
      <w:lvlJc w:val="left"/>
      <w:pPr>
        <w:ind w:left="7896" w:hanging="360"/>
      </w:pPr>
      <w:rPr>
        <w:rFonts w:ascii="Noto Sans Symbols" w:hAnsi="Noto Sans Symbols" w:eastAsia="Noto Sans Symbols" w:cs="Noto Sans Symbols"/>
      </w:rPr>
    </w:lvl>
  </w:abstractNum>
  <w:num w:numId="6">
    <w:abstractNumId w:val="5"/>
  </w:num>
  <w:num w:numId="1" w16cid:durableId="2119178415">
    <w:abstractNumId w:val="0"/>
  </w:num>
  <w:num w:numId="2" w16cid:durableId="95640044">
    <w:abstractNumId w:val="3"/>
  </w:num>
  <w:num w:numId="3" w16cid:durableId="1134064411">
    <w:abstractNumId w:val="4"/>
  </w:num>
  <w:num w:numId="4" w16cid:durableId="13771209">
    <w:abstractNumId w:val="2"/>
  </w:num>
  <w:num w:numId="5" w16cid:durableId="59632979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TrueTypeFonts/>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D89"/>
    <w:rsid w:val="00000000"/>
    <w:rsid w:val="005C3D6D"/>
    <w:rsid w:val="007E5F17"/>
    <w:rsid w:val="00BD7E26"/>
    <w:rsid w:val="00C92D89"/>
    <w:rsid w:val="05449FB5"/>
    <w:rsid w:val="070CBAC0"/>
    <w:rsid w:val="089DD5C6"/>
    <w:rsid w:val="0B006FFA"/>
    <w:rsid w:val="0C2DFFCD"/>
    <w:rsid w:val="0D2AB488"/>
    <w:rsid w:val="0DDEF6FB"/>
    <w:rsid w:val="0E086869"/>
    <w:rsid w:val="0FD00513"/>
    <w:rsid w:val="12019097"/>
    <w:rsid w:val="12805ED1"/>
    <w:rsid w:val="129AF584"/>
    <w:rsid w:val="12BC8465"/>
    <w:rsid w:val="173444C8"/>
    <w:rsid w:val="18D9D236"/>
    <w:rsid w:val="19E6D3BA"/>
    <w:rsid w:val="1A7A7181"/>
    <w:rsid w:val="1B106C66"/>
    <w:rsid w:val="1CF0B92B"/>
    <w:rsid w:val="1E076109"/>
    <w:rsid w:val="1E84C271"/>
    <w:rsid w:val="20459CC3"/>
    <w:rsid w:val="20905F74"/>
    <w:rsid w:val="22575A90"/>
    <w:rsid w:val="246B6175"/>
    <w:rsid w:val="24E9123C"/>
    <w:rsid w:val="25758D76"/>
    <w:rsid w:val="287917BF"/>
    <w:rsid w:val="293C8852"/>
    <w:rsid w:val="2BA78F62"/>
    <w:rsid w:val="2F47D703"/>
    <w:rsid w:val="32E94A31"/>
    <w:rsid w:val="34B5F350"/>
    <w:rsid w:val="34D92FCD"/>
    <w:rsid w:val="34E404C7"/>
    <w:rsid w:val="35AFB4A7"/>
    <w:rsid w:val="3B34F206"/>
    <w:rsid w:val="3DFAE731"/>
    <w:rsid w:val="3ED15BC3"/>
    <w:rsid w:val="4075CD25"/>
    <w:rsid w:val="411790DD"/>
    <w:rsid w:val="4485D368"/>
    <w:rsid w:val="48B904E4"/>
    <w:rsid w:val="4963B96D"/>
    <w:rsid w:val="49BBF16B"/>
    <w:rsid w:val="4E318555"/>
    <w:rsid w:val="51A5C6F0"/>
    <w:rsid w:val="51A9B264"/>
    <w:rsid w:val="520C0E6D"/>
    <w:rsid w:val="52A9C00D"/>
    <w:rsid w:val="551D89FA"/>
    <w:rsid w:val="56E54374"/>
    <w:rsid w:val="57CCDBAA"/>
    <w:rsid w:val="5A8B021A"/>
    <w:rsid w:val="5DDB306E"/>
    <w:rsid w:val="5F8FF731"/>
    <w:rsid w:val="604FAD76"/>
    <w:rsid w:val="6090A4E0"/>
    <w:rsid w:val="6128D2DF"/>
    <w:rsid w:val="61849FCF"/>
    <w:rsid w:val="61E22294"/>
    <w:rsid w:val="62A1A60E"/>
    <w:rsid w:val="63206CDE"/>
    <w:rsid w:val="64E82FC0"/>
    <w:rsid w:val="6544A5EC"/>
    <w:rsid w:val="659EDB4C"/>
    <w:rsid w:val="67EDB8A1"/>
    <w:rsid w:val="6D80360B"/>
    <w:rsid w:val="707A76FF"/>
    <w:rsid w:val="720B84EA"/>
    <w:rsid w:val="73591C5B"/>
    <w:rsid w:val="73C18B92"/>
    <w:rsid w:val="773BB7DE"/>
    <w:rsid w:val="7801BCB8"/>
    <w:rsid w:val="7BB0D312"/>
    <w:rsid w:val="7E62CAEE"/>
    <w:rsid w:val="7EAFFDBE"/>
    <w:rsid w:val="7F8744C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E0110"/>
  <w15:docId w15:val="{4A2DF728-C6CB-4B50-9DE1-F839BD929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Calibr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paragraph" w:styleId="Paragraphedeliste">
    <w:name w:val="List Paragraph"/>
    <w:basedOn w:val="Normal"/>
    <w:uiPriority w:val="34"/>
    <w:qFormat/>
    <w:rsid w:val="00EA0D01"/>
    <w:pPr>
      <w:ind w:left="720"/>
      <w:contextualSpacing/>
    </w:pPr>
  </w:style>
  <w:style w:type="character" w:styleId="Lienhypertexte">
    <w:name w:val="Hyperlink"/>
    <w:basedOn w:val="Policepardfaut"/>
    <w:uiPriority w:val="99"/>
    <w:unhideWhenUsed/>
    <w:rsid w:val="00DC185B"/>
    <w:rPr>
      <w:color w:val="0563C1" w:themeColor="hyperlink"/>
      <w:u w:val="single"/>
    </w:rPr>
  </w:style>
  <w:style w:type="character" w:styleId="Mentionnonrsolue">
    <w:name w:val="Unresolved Mention"/>
    <w:basedOn w:val="Policepardfaut"/>
    <w:uiPriority w:val="99"/>
    <w:semiHidden/>
    <w:unhideWhenUsed/>
    <w:rsid w:val="00DC185B"/>
    <w:rPr>
      <w:color w:val="605E5C"/>
      <w:shd w:val="clear" w:color="auto" w:fill="E1DFDD"/>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C57C9E"/>
    <w:rPr>
      <w:b/>
      <w:bCs/>
    </w:rPr>
  </w:style>
  <w:style w:type="character" w:styleId="ObjetducommentaireCar" w:customStyle="1">
    <w:name w:val="Objet du commentaire Car"/>
    <w:basedOn w:val="CommentaireCar"/>
    <w:link w:val="Objetducommentaire"/>
    <w:uiPriority w:val="99"/>
    <w:semiHidden/>
    <w:rsid w:val="00C57C9E"/>
    <w:rPr>
      <w:b/>
      <w:bCs/>
      <w:sz w:val="20"/>
      <w:szCs w:val="20"/>
    </w:r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En-tte">
    <w:name w:val="header"/>
    <w:basedOn w:val="Normal"/>
    <w:link w:val="En-tteCar"/>
    <w:uiPriority w:val="99"/>
    <w:unhideWhenUsed/>
    <w:rsid w:val="0026772F"/>
    <w:pPr>
      <w:tabs>
        <w:tab w:val="center" w:pos="4703"/>
        <w:tab w:val="right" w:pos="9406"/>
      </w:tabs>
      <w:spacing w:after="0" w:line="240" w:lineRule="auto"/>
    </w:pPr>
  </w:style>
  <w:style w:type="character" w:styleId="En-tteCar" w:customStyle="1">
    <w:name w:val="En-tête Car"/>
    <w:basedOn w:val="Policepardfaut"/>
    <w:link w:val="En-tte"/>
    <w:uiPriority w:val="99"/>
    <w:rsid w:val="0026772F"/>
  </w:style>
  <w:style w:type="paragraph" w:styleId="Pieddepage">
    <w:name w:val="footer"/>
    <w:basedOn w:val="Normal"/>
    <w:link w:val="PieddepageCar"/>
    <w:uiPriority w:val="99"/>
    <w:unhideWhenUsed/>
    <w:rsid w:val="0026772F"/>
    <w:pPr>
      <w:tabs>
        <w:tab w:val="center" w:pos="4703"/>
        <w:tab w:val="right" w:pos="9406"/>
      </w:tabs>
      <w:spacing w:after="0" w:line="240" w:lineRule="auto"/>
    </w:pPr>
  </w:style>
  <w:style w:type="character" w:styleId="PieddepageCar" w:customStyle="1">
    <w:name w:val="Pied de page Car"/>
    <w:basedOn w:val="Policepardfaut"/>
    <w:link w:val="Pieddepage"/>
    <w:uiPriority w:val="99"/>
    <w:rsid w:val="0026772F"/>
  </w:style>
  <w:style xmlns:w="http://schemas.openxmlformats.org/wordprocessingml/2006/main" w:type="table" w:styleId="TableGrid">
    <w:name xmlns:w="http://schemas.openxmlformats.org/wordprocessingml/2006/main" w:val="Table Grid"/>
    <w:basedOn xmlns:w="http://schemas.openxmlformats.org/wordprocessingml/2006/main" w:val="Tableau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 Type="http://schemas.openxmlformats.org/officeDocument/2006/relationships/header" Target="header.xml" Id="Ra069ad9bd0ae403d"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lwPFuEnnVZ3pX//vZ+nGZX/xYQ==">CgMxLjA4AGokChRzdWdnZXN0LnhwNWJhOTlsNGsxMhIMUGllcnJlIEdyYWZmaiQKFHN1Z2dlc3QuNWZzN3J0am0yaDM0EgxQaWVycmUgR3JhZmZqJAoUc3VnZ2VzdC5xdG5zeGFpYzVtamYSDFBpZXJyZSBHcmFmZmokChRzdWdnZXN0LmczZWk2Nng0aGk0NxIMUGllcnJlIEdyYWZmciExaHhJcHc3WlFpU0wzdVlFdU5mVjVJY2Zib1JHWXBtS0c=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TaxCatchAll xmlns="b2622dd2-3424-402b-ad27-4296c5f1bd7c" xsi:nil="true"/>
    <Question_x0020_1 xmlns="8c0b585d-e0fe-4988-ab47-b52733f35f44" xsi:nil="true"/>
    <Personnes xmlns="8c0b585d-e0fe-4988-ab47-b52733f35f44">
      <UserInfo>
        <DisplayName/>
        <AccountId xsi:nil="true"/>
        <AccountType/>
      </UserInfo>
    </Personne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C5C6FC-C057-41D2-A6E4-D996AF740745}"/>
</file>

<file path=customXml/itemProps3.xml><?xml version="1.0" encoding="utf-8"?>
<ds:datastoreItem xmlns:ds="http://schemas.openxmlformats.org/officeDocument/2006/customXml" ds:itemID="{1A0F43CC-9F9B-4A75-9CEC-7EDAEF5B5CB6}"/>
</file>

<file path=customXml/itemProps4.xml><?xml version="1.0" encoding="utf-8"?>
<ds:datastoreItem xmlns:ds="http://schemas.openxmlformats.org/officeDocument/2006/customXml" ds:itemID="{D27FF532-F2E8-46BD-A53A-9AB6AC40651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Lamarche</dc:creator>
  <cp:lastModifiedBy>Ameline Serre</cp:lastModifiedBy>
  <cp:revision>3</cp:revision>
  <dcterms:created xsi:type="dcterms:W3CDTF">2024-04-03T20:02:00Z</dcterms:created>
  <dcterms:modified xsi:type="dcterms:W3CDTF">2026-04-10T19:36:16Z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